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48" w:rsidRPr="00EE445E" w:rsidRDefault="00941A48" w:rsidP="00AA2B9B">
      <w:pPr>
        <w:pStyle w:val="Default"/>
        <w:rPr>
          <w:rFonts w:ascii="Arial" w:hAnsi="Arial" w:cs="Arial"/>
          <w:b/>
          <w:bCs/>
          <w:sz w:val="32"/>
          <w:szCs w:val="32"/>
        </w:rPr>
      </w:pPr>
      <w:r w:rsidRPr="00EE445E">
        <w:rPr>
          <w:rFonts w:ascii="Arial" w:hAnsi="Arial" w:cs="Arial"/>
          <w:b/>
          <w:bCs/>
          <w:sz w:val="32"/>
          <w:szCs w:val="32"/>
        </w:rPr>
        <w:t>Základná škola Dlhé Stráže</w:t>
      </w:r>
    </w:p>
    <w:p w:rsidR="00941A48" w:rsidRPr="00EE445E" w:rsidRDefault="00941A48" w:rsidP="00AA2B9B">
      <w:pPr>
        <w:pStyle w:val="Default"/>
        <w:rPr>
          <w:rFonts w:ascii="Arial" w:hAnsi="Arial" w:cs="Arial"/>
          <w:b/>
          <w:bCs/>
          <w:sz w:val="32"/>
          <w:szCs w:val="32"/>
        </w:rPr>
      </w:pPr>
    </w:p>
    <w:p w:rsidR="00941A48" w:rsidRPr="00EE445E" w:rsidRDefault="00941A48" w:rsidP="00AA2B9B">
      <w:pPr>
        <w:pStyle w:val="Default"/>
        <w:rPr>
          <w:rFonts w:ascii="Arial" w:hAnsi="Arial" w:cs="Arial"/>
          <w:b/>
          <w:bCs/>
        </w:rPr>
      </w:pPr>
    </w:p>
    <w:p w:rsidR="00941A48" w:rsidRPr="00EE445E" w:rsidRDefault="00941A48" w:rsidP="00AA2B9B">
      <w:pPr>
        <w:pStyle w:val="Default"/>
        <w:rPr>
          <w:rFonts w:ascii="Arial" w:hAnsi="Arial" w:cs="Arial"/>
          <w:b/>
          <w:bCs/>
        </w:rPr>
      </w:pPr>
    </w:p>
    <w:p w:rsidR="00941A48" w:rsidRPr="00EE445E" w:rsidRDefault="00941A48" w:rsidP="00AA2B9B">
      <w:pPr>
        <w:pStyle w:val="Default"/>
        <w:rPr>
          <w:rFonts w:ascii="Arial" w:hAnsi="Arial" w:cs="Arial"/>
          <w:b/>
          <w:bCs/>
        </w:rPr>
      </w:pPr>
    </w:p>
    <w:p w:rsidR="00941A48" w:rsidRPr="00EE445E" w:rsidRDefault="00941A48" w:rsidP="00AA2B9B">
      <w:pPr>
        <w:pStyle w:val="Default"/>
        <w:rPr>
          <w:rFonts w:ascii="Arial" w:hAnsi="Arial" w:cs="Arial"/>
          <w:b/>
          <w:bCs/>
        </w:rPr>
      </w:pPr>
    </w:p>
    <w:p w:rsidR="00941A48" w:rsidRPr="00EE445E" w:rsidRDefault="00941A48" w:rsidP="00AA2B9B">
      <w:pPr>
        <w:pStyle w:val="Default"/>
        <w:tabs>
          <w:tab w:val="left" w:pos="1065"/>
        </w:tabs>
        <w:rPr>
          <w:rFonts w:ascii="Arial" w:hAnsi="Arial" w:cs="Arial"/>
          <w:b/>
          <w:bCs/>
        </w:rPr>
      </w:pPr>
      <w:r w:rsidRPr="00EE445E">
        <w:rPr>
          <w:rFonts w:ascii="Arial" w:hAnsi="Arial" w:cs="Arial"/>
          <w:b/>
          <w:bCs/>
        </w:rPr>
        <w:tab/>
      </w: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tabs>
          <w:tab w:val="left" w:pos="1065"/>
        </w:tabs>
        <w:rPr>
          <w:rFonts w:ascii="Arial" w:hAnsi="Arial" w:cs="Arial"/>
          <w:b/>
          <w:bCs/>
        </w:rPr>
      </w:pPr>
    </w:p>
    <w:p w:rsidR="00941A48" w:rsidRPr="00EE445E" w:rsidRDefault="00941A48" w:rsidP="00AA2B9B">
      <w:pPr>
        <w:pStyle w:val="Default"/>
        <w:rPr>
          <w:rFonts w:ascii="Arial" w:hAnsi="Arial" w:cs="Arial"/>
          <w:b/>
          <w:bCs/>
        </w:rPr>
      </w:pPr>
    </w:p>
    <w:p w:rsidR="00941A48" w:rsidRPr="00EE445E" w:rsidRDefault="00941A48" w:rsidP="00B9084A">
      <w:pPr>
        <w:pStyle w:val="Default"/>
        <w:jc w:val="center"/>
        <w:rPr>
          <w:rFonts w:ascii="Arial" w:hAnsi="Arial" w:cs="Arial"/>
          <w:b/>
          <w:bCs/>
          <w:sz w:val="40"/>
          <w:szCs w:val="40"/>
        </w:rPr>
      </w:pPr>
      <w:r w:rsidRPr="00EE445E">
        <w:rPr>
          <w:rFonts w:ascii="Arial" w:hAnsi="Arial" w:cs="Arial"/>
          <w:b/>
          <w:bCs/>
          <w:sz w:val="40"/>
          <w:szCs w:val="40"/>
        </w:rPr>
        <w:t>PLÁN   FINANČNEJ   GRAMOTNOSTI</w:t>
      </w:r>
    </w:p>
    <w:p w:rsidR="00941A48" w:rsidRPr="00EE445E" w:rsidRDefault="00941A48" w:rsidP="00B9084A">
      <w:pPr>
        <w:pStyle w:val="Default"/>
        <w:jc w:val="center"/>
        <w:rPr>
          <w:rFonts w:ascii="Arial" w:hAnsi="Arial" w:cs="Arial"/>
          <w:b/>
          <w:bCs/>
        </w:rPr>
      </w:pPr>
    </w:p>
    <w:p w:rsidR="00941A48" w:rsidRPr="00EE445E" w:rsidRDefault="00941A48" w:rsidP="00B9084A">
      <w:pPr>
        <w:pStyle w:val="Default"/>
        <w:jc w:val="center"/>
        <w:rPr>
          <w:rFonts w:ascii="Arial" w:hAnsi="Arial" w:cs="Arial"/>
          <w:b/>
          <w:bCs/>
        </w:rPr>
      </w:pPr>
    </w:p>
    <w:p w:rsidR="00941A48" w:rsidRPr="00EE445E" w:rsidRDefault="00941A48" w:rsidP="00B9084A">
      <w:pPr>
        <w:pStyle w:val="Default"/>
        <w:jc w:val="center"/>
        <w:rPr>
          <w:rFonts w:ascii="Arial" w:hAnsi="Arial" w:cs="Arial"/>
          <w:b/>
          <w:bCs/>
        </w:rPr>
      </w:pPr>
    </w:p>
    <w:p w:rsidR="00941A48" w:rsidRPr="00EE445E" w:rsidRDefault="00941A48" w:rsidP="00B9084A">
      <w:pPr>
        <w:pStyle w:val="Default"/>
        <w:jc w:val="center"/>
        <w:rPr>
          <w:rFonts w:ascii="Arial" w:hAnsi="Arial" w:cs="Arial"/>
          <w:b/>
          <w:bCs/>
          <w:sz w:val="32"/>
          <w:szCs w:val="32"/>
        </w:rPr>
      </w:pPr>
      <w:r w:rsidRPr="00EE445E">
        <w:rPr>
          <w:rFonts w:ascii="Arial" w:hAnsi="Arial" w:cs="Arial"/>
          <w:b/>
          <w:bCs/>
          <w:sz w:val="32"/>
          <w:szCs w:val="32"/>
        </w:rPr>
        <w:t>( Príloha č. 2 ŠkVP)</w:t>
      </w:r>
    </w:p>
    <w:p w:rsidR="00941A48" w:rsidRPr="00EE445E" w:rsidRDefault="00941A48" w:rsidP="00B9084A">
      <w:pPr>
        <w:pStyle w:val="Default"/>
        <w:jc w:val="center"/>
        <w:rPr>
          <w:rFonts w:ascii="Arial" w:hAnsi="Arial" w:cs="Arial"/>
          <w:sz w:val="32"/>
          <w:szCs w:val="32"/>
        </w:rPr>
      </w:pPr>
    </w:p>
    <w:p w:rsidR="00941A48" w:rsidRPr="00EE445E" w:rsidRDefault="00941A48" w:rsidP="00AA2B9B">
      <w:pPr>
        <w:pStyle w:val="Default"/>
        <w:rPr>
          <w:rFonts w:ascii="Arial" w:hAnsi="Arial" w:cs="Arial"/>
          <w:sz w:val="32"/>
          <w:szCs w:val="32"/>
        </w:rPr>
      </w:pPr>
    </w:p>
    <w:p w:rsidR="00941A48" w:rsidRPr="005634A1" w:rsidRDefault="00941A48" w:rsidP="00B9084A">
      <w:pPr>
        <w:pStyle w:val="Default"/>
        <w:jc w:val="center"/>
        <w:rPr>
          <w:rFonts w:ascii="Arial" w:hAnsi="Arial" w:cs="Arial"/>
          <w:sz w:val="32"/>
          <w:szCs w:val="32"/>
        </w:rPr>
      </w:pPr>
      <w:r w:rsidRPr="005634A1">
        <w:rPr>
          <w:rFonts w:ascii="Arial" w:hAnsi="Arial" w:cs="Arial"/>
          <w:sz w:val="32"/>
          <w:szCs w:val="32"/>
        </w:rPr>
        <w:t>Schválený na pedagogickej rade dňa 4. 9. 2017</w:t>
      </w:r>
    </w:p>
    <w:p w:rsidR="00941A48" w:rsidRPr="005634A1" w:rsidRDefault="00941A48" w:rsidP="00B9084A">
      <w:pPr>
        <w:pStyle w:val="Default"/>
        <w:jc w:val="center"/>
        <w:rPr>
          <w:rFonts w:ascii="Arial" w:hAnsi="Arial" w:cs="Arial"/>
          <w:sz w:val="32"/>
          <w:szCs w:val="32"/>
        </w:rPr>
      </w:pPr>
    </w:p>
    <w:p w:rsidR="00941A48" w:rsidRPr="005634A1"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rPr>
          <w:rFonts w:ascii="Arial" w:hAnsi="Arial" w:cs="Arial"/>
        </w:rPr>
      </w:pPr>
    </w:p>
    <w:p w:rsidR="00941A48" w:rsidRPr="00EE445E" w:rsidRDefault="00941A48" w:rsidP="00AA2B9B">
      <w:pPr>
        <w:pStyle w:val="Default"/>
        <w:jc w:val="both"/>
        <w:rPr>
          <w:rFonts w:ascii="Arial" w:hAnsi="Arial" w:cs="Arial"/>
        </w:rPr>
      </w:pPr>
      <w:r w:rsidRPr="00EE445E">
        <w:rPr>
          <w:rFonts w:ascii="Arial" w:hAnsi="Arial" w:cs="Arial"/>
        </w:rPr>
        <w:t xml:space="preserve">Plán finančnej gramotnosti je v súlade s   národným  štandardom   finančnej gramotnosti ( NŠFG) verzia 1.2  schváleného  Ministerstvom  školstva, vedy, výskumu a športu Slovenskej republiky dňa 9. marca 2017 pod číslom 2017-1053/10961:12-10E0 s účinnosťou od 1. septembra 2017 začínajúc prvým ročníkom </w:t>
      </w:r>
    </w:p>
    <w:p w:rsidR="00941A48" w:rsidRPr="000D6B9E" w:rsidRDefault="00941A48" w:rsidP="00AA2B9B">
      <w:pPr>
        <w:pStyle w:val="Default"/>
        <w:pageBreakBefore/>
        <w:rPr>
          <w:rFonts w:ascii="Arial" w:hAnsi="Arial" w:cs="Arial"/>
          <w:color w:val="auto"/>
          <w:sz w:val="32"/>
          <w:szCs w:val="32"/>
        </w:rPr>
      </w:pPr>
      <w:r w:rsidRPr="000D6B9E">
        <w:rPr>
          <w:rFonts w:ascii="Arial" w:hAnsi="Arial" w:cs="Arial"/>
          <w:b/>
          <w:bCs/>
          <w:color w:val="auto"/>
          <w:sz w:val="32"/>
          <w:szCs w:val="32"/>
        </w:rPr>
        <w:t xml:space="preserve">Úvod </w:t>
      </w:r>
    </w:p>
    <w:p w:rsidR="00941A48" w:rsidRDefault="00941A48" w:rsidP="00AA2B9B">
      <w:pPr>
        <w:pStyle w:val="Default"/>
        <w:rPr>
          <w:rFonts w:ascii="Arial" w:hAnsi="Arial" w:cs="Arial"/>
          <w:color w:val="auto"/>
        </w:rPr>
      </w:pPr>
      <w:r w:rsidRPr="00EE445E">
        <w:rPr>
          <w:rFonts w:ascii="Arial" w:hAnsi="Arial" w:cs="Arial"/>
          <w:color w:val="auto"/>
        </w:rPr>
        <w:t xml:space="preserve"> </w:t>
      </w:r>
    </w:p>
    <w:p w:rsidR="00941A48" w:rsidRPr="00EE445E" w:rsidRDefault="00941A48" w:rsidP="00AA2B9B">
      <w:pPr>
        <w:pStyle w:val="Default"/>
        <w:rPr>
          <w:rFonts w:ascii="Arial" w:hAnsi="Arial" w:cs="Arial"/>
          <w:color w:val="auto"/>
        </w:rPr>
      </w:pPr>
    </w:p>
    <w:p w:rsidR="00941A48" w:rsidRPr="00EE445E" w:rsidRDefault="00941A48" w:rsidP="00AA2B9B">
      <w:pPr>
        <w:pStyle w:val="Default"/>
        <w:ind w:firstLine="708"/>
        <w:jc w:val="both"/>
        <w:rPr>
          <w:rFonts w:ascii="Arial" w:hAnsi="Arial" w:cs="Arial"/>
          <w:color w:val="auto"/>
        </w:rPr>
      </w:pPr>
      <w:r w:rsidRPr="00EE445E">
        <w:rPr>
          <w:rFonts w:ascii="Arial" w:hAnsi="Arial" w:cs="Arial"/>
          <w:b/>
          <w:bCs/>
          <w:color w:val="auto"/>
        </w:rPr>
        <w:t xml:space="preserve">Finančná gramotnosť </w:t>
      </w:r>
      <w:r w:rsidRPr="00EE445E">
        <w:rPr>
          <w:rFonts w:ascii="Arial" w:hAnsi="Arial" w:cs="Arial"/>
          <w:color w:val="auto"/>
        </w:rPr>
        <w:t xml:space="preserve">je schopnosť využívať poznatky, zručnosti a skúsenosti na efektívne riadenie vlastných finančných zdrojov s cieľom zaistiť celoživotné finančné zabezpečenie seba a svojej domácnosti. Finančná gramotnosť nie je absolútnym stavom, je to kontinuum schopností, ktoré sú podmienené premennými ako vek, rodina, zamestnanie, kultúra či miesto bydliska. Je to označenie pre stav neustáleho vývoja, ktorý umožňuje každému jednotlivcovi efektívne reagovať na nové osobné udalosti a neustále meniace sa ekonomické prostredie. </w:t>
      </w:r>
    </w:p>
    <w:p w:rsidR="00941A48" w:rsidRPr="00EE445E" w:rsidRDefault="00941A48" w:rsidP="00AA2B9B">
      <w:pPr>
        <w:pStyle w:val="Default"/>
        <w:rPr>
          <w:rFonts w:ascii="Arial" w:hAnsi="Arial" w:cs="Arial"/>
          <w:b/>
          <w:bCs/>
          <w:color w:val="auto"/>
        </w:rPr>
      </w:pPr>
    </w:p>
    <w:p w:rsidR="00941A48" w:rsidRPr="000D6B9E" w:rsidRDefault="00941A48" w:rsidP="00AA2B9B">
      <w:pPr>
        <w:pStyle w:val="Default"/>
        <w:rPr>
          <w:rFonts w:ascii="Arial" w:hAnsi="Arial" w:cs="Arial"/>
          <w:color w:val="auto"/>
          <w:sz w:val="32"/>
          <w:szCs w:val="32"/>
        </w:rPr>
      </w:pPr>
      <w:r w:rsidRPr="000D6B9E">
        <w:rPr>
          <w:rFonts w:ascii="Arial" w:hAnsi="Arial" w:cs="Arial"/>
          <w:b/>
          <w:bCs/>
          <w:color w:val="auto"/>
          <w:sz w:val="32"/>
          <w:szCs w:val="32"/>
        </w:rPr>
        <w:t xml:space="preserve">I. Organizácia kompetencií </w:t>
      </w:r>
    </w:p>
    <w:p w:rsidR="00941A48" w:rsidRPr="00EE445E" w:rsidRDefault="00941A48" w:rsidP="00AA2B9B">
      <w:pPr>
        <w:pStyle w:val="Default"/>
        <w:rPr>
          <w:rFonts w:ascii="Arial" w:hAnsi="Arial" w:cs="Arial"/>
          <w:color w:val="auto"/>
        </w:rPr>
      </w:pPr>
    </w:p>
    <w:p w:rsidR="00941A48" w:rsidRPr="00EE445E" w:rsidRDefault="00941A48" w:rsidP="00AA2B9B">
      <w:pPr>
        <w:pStyle w:val="Default"/>
        <w:ind w:firstLine="708"/>
        <w:jc w:val="both"/>
        <w:rPr>
          <w:rFonts w:ascii="Arial" w:hAnsi="Arial" w:cs="Arial"/>
          <w:color w:val="auto"/>
        </w:rPr>
      </w:pPr>
      <w:r w:rsidRPr="00EE445E">
        <w:rPr>
          <w:rFonts w:ascii="Arial" w:hAnsi="Arial" w:cs="Arial"/>
          <w:color w:val="auto"/>
        </w:rPr>
        <w:t xml:space="preserve">NŠFG popisuje minimálne požiadavky na finančné, ekonomické a právne vzdelávanie žiakov prostredníctvom osvojených kompetencií. Kompetencie v oblasti finančnej gramotnosti sa postupne zameriavajú od najnižšej úrovne až do momentu absolvovania strednej školy. Dôraz sa kladie </w:t>
      </w:r>
      <w:r w:rsidRPr="00EE445E">
        <w:rPr>
          <w:rFonts w:ascii="Arial" w:hAnsi="Arial" w:cs="Arial"/>
          <w:b/>
          <w:bCs/>
          <w:color w:val="auto"/>
        </w:rPr>
        <w:t>na praktické využitie poznatkov a prepojenie s realitou</w:t>
      </w:r>
      <w:r w:rsidRPr="00EE445E">
        <w:rPr>
          <w:rFonts w:ascii="Arial" w:hAnsi="Arial" w:cs="Arial"/>
          <w:color w:val="auto"/>
        </w:rPr>
        <w:t xml:space="preserve">, nielen na nadobudnutie teoretických vedomostí. </w:t>
      </w:r>
    </w:p>
    <w:p w:rsidR="00941A48" w:rsidRDefault="00941A48" w:rsidP="00AA2B9B">
      <w:pPr>
        <w:pStyle w:val="Default"/>
        <w:ind w:firstLine="708"/>
        <w:jc w:val="both"/>
        <w:rPr>
          <w:rFonts w:ascii="Arial" w:hAnsi="Arial" w:cs="Arial"/>
          <w:color w:val="auto"/>
        </w:rPr>
      </w:pPr>
      <w:r w:rsidRPr="00EE445E">
        <w:rPr>
          <w:rFonts w:ascii="Arial" w:hAnsi="Arial" w:cs="Arial"/>
          <w:color w:val="auto"/>
        </w:rPr>
        <w:t xml:space="preserve">NŠFG je usporiadaný do šiestich tém: </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 xml:space="preserve">Finančná zodpovednosť spotrebiteľov; </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 xml:space="preserve">Plánovanie, príjem a práca; </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Rozhodovanie a hospodárenie spotrebiteľov;</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 xml:space="preserve">Úver a dlh; </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Sporenie a investovanie,</w:t>
      </w:r>
    </w:p>
    <w:p w:rsidR="00941A48" w:rsidRDefault="00941A48" w:rsidP="00AA2B9B">
      <w:pPr>
        <w:pStyle w:val="Default"/>
        <w:ind w:firstLine="708"/>
        <w:jc w:val="both"/>
        <w:rPr>
          <w:rFonts w:ascii="Arial" w:hAnsi="Arial" w:cs="Arial"/>
          <w:b/>
          <w:bCs/>
          <w:color w:val="auto"/>
        </w:rPr>
      </w:pPr>
      <w:r w:rsidRPr="00EE445E">
        <w:rPr>
          <w:rFonts w:ascii="Arial" w:hAnsi="Arial" w:cs="Arial"/>
          <w:b/>
          <w:bCs/>
          <w:color w:val="auto"/>
        </w:rPr>
        <w:t xml:space="preserve">Riadenie rizika a poistenie. </w:t>
      </w:r>
    </w:p>
    <w:p w:rsidR="00941A48" w:rsidRDefault="00941A48" w:rsidP="00AA2B9B">
      <w:pPr>
        <w:pStyle w:val="Default"/>
        <w:ind w:firstLine="708"/>
        <w:jc w:val="both"/>
        <w:rPr>
          <w:rFonts w:ascii="Arial" w:hAnsi="Arial" w:cs="Arial"/>
          <w:b/>
          <w:bCs/>
          <w:color w:val="auto"/>
        </w:rPr>
      </w:pPr>
    </w:p>
    <w:p w:rsidR="00941A48" w:rsidRPr="00EE445E" w:rsidRDefault="00941A48" w:rsidP="00AA2B9B">
      <w:pPr>
        <w:pStyle w:val="Default"/>
        <w:ind w:firstLine="708"/>
        <w:jc w:val="both"/>
        <w:rPr>
          <w:rFonts w:ascii="Arial" w:hAnsi="Arial" w:cs="Arial"/>
          <w:color w:val="auto"/>
        </w:rPr>
      </w:pPr>
      <w:r w:rsidRPr="00EE445E">
        <w:rPr>
          <w:rFonts w:ascii="Arial" w:hAnsi="Arial" w:cs="Arial"/>
          <w:b/>
          <w:bCs/>
          <w:color w:val="auto"/>
        </w:rPr>
        <w:t>Poradie tém nie je určené</w:t>
      </w:r>
      <w:r w:rsidRPr="00EE445E">
        <w:rPr>
          <w:rFonts w:ascii="Arial" w:hAnsi="Arial" w:cs="Arial"/>
          <w:color w:val="auto"/>
        </w:rPr>
        <w:t xml:space="preserve">, určuje ho škola v rámci implementácie do svojho školského vzdelávacieho programu. Jednotlivé témy sú rozpísané do čiastkových kompetencií. Tieto čiastkové kompetencie sú popísané na úrovniach, pričom na týchto úrovniach sú opísané poznatky, zručnosti a skúsenosti, ktoré by mali byť žiaci schopní preukázať. </w:t>
      </w:r>
      <w:r w:rsidRPr="00EE445E">
        <w:rPr>
          <w:rFonts w:ascii="Arial" w:hAnsi="Arial" w:cs="Arial"/>
          <w:b/>
          <w:bCs/>
          <w:color w:val="auto"/>
        </w:rPr>
        <w:t xml:space="preserve">Prvá úroveň </w:t>
      </w:r>
      <w:r w:rsidRPr="00EE445E">
        <w:rPr>
          <w:rFonts w:ascii="Arial" w:hAnsi="Arial" w:cs="Arial"/>
          <w:color w:val="auto"/>
        </w:rPr>
        <w:t xml:space="preserve">je určená pre žiakov prvého stupňa základnej školy. </w:t>
      </w:r>
    </w:p>
    <w:p w:rsidR="00941A48" w:rsidRDefault="00941A48" w:rsidP="00AA2B9B">
      <w:pPr>
        <w:pStyle w:val="Default"/>
        <w:jc w:val="both"/>
        <w:rPr>
          <w:rFonts w:ascii="Arial" w:hAnsi="Arial" w:cs="Arial"/>
          <w:color w:val="auto"/>
        </w:rPr>
      </w:pPr>
    </w:p>
    <w:p w:rsidR="00941A48" w:rsidRPr="00EE445E" w:rsidRDefault="00941A48" w:rsidP="00AA2B9B">
      <w:pPr>
        <w:pStyle w:val="Default"/>
        <w:jc w:val="both"/>
        <w:rPr>
          <w:rFonts w:ascii="Arial" w:hAnsi="Arial" w:cs="Arial"/>
          <w:color w:val="auto"/>
        </w:rPr>
      </w:pPr>
    </w:p>
    <w:p w:rsidR="00941A48" w:rsidRPr="000D6B9E" w:rsidRDefault="00941A48" w:rsidP="00AA2B9B">
      <w:pPr>
        <w:pStyle w:val="Default"/>
        <w:rPr>
          <w:rFonts w:ascii="Arial" w:hAnsi="Arial" w:cs="Arial"/>
          <w:color w:val="auto"/>
          <w:sz w:val="32"/>
          <w:szCs w:val="32"/>
        </w:rPr>
      </w:pPr>
      <w:r w:rsidRPr="000D6B9E">
        <w:rPr>
          <w:rFonts w:ascii="Arial" w:hAnsi="Arial" w:cs="Arial"/>
          <w:b/>
          <w:bCs/>
          <w:color w:val="auto"/>
          <w:sz w:val="32"/>
          <w:szCs w:val="32"/>
        </w:rPr>
        <w:t xml:space="preserve">II. Spôsob implementácie </w:t>
      </w:r>
    </w:p>
    <w:p w:rsidR="00941A48" w:rsidRPr="000D6B9E" w:rsidRDefault="00941A48" w:rsidP="00AA2B9B">
      <w:pPr>
        <w:pStyle w:val="Default"/>
        <w:jc w:val="both"/>
        <w:rPr>
          <w:rFonts w:ascii="Arial" w:hAnsi="Arial" w:cs="Arial"/>
          <w:color w:val="auto"/>
          <w:sz w:val="28"/>
          <w:szCs w:val="28"/>
        </w:rPr>
      </w:pPr>
    </w:p>
    <w:p w:rsidR="00941A48" w:rsidRPr="00EE445E" w:rsidRDefault="00941A48" w:rsidP="00AA2B9B">
      <w:pPr>
        <w:pStyle w:val="Default"/>
        <w:ind w:firstLine="708"/>
        <w:jc w:val="both"/>
        <w:rPr>
          <w:rFonts w:ascii="Arial" w:hAnsi="Arial" w:cs="Arial"/>
          <w:color w:val="auto"/>
        </w:rPr>
      </w:pPr>
      <w:r w:rsidRPr="00EE445E">
        <w:rPr>
          <w:rFonts w:ascii="Arial" w:hAnsi="Arial" w:cs="Arial"/>
          <w:color w:val="auto"/>
        </w:rPr>
        <w:t>Metodika implementácie kmeňového obsahu NŠFG musí obsahovať prvky výchovy a vzdelávania podľa moderných európskych trendov s možnosťou využitia digitálneho edukačného obsahu. Pri sprostredkúvaní informácií k vyššie uvedeným témam, ktoré sú rozpracované do celkových a čiastkových kompetencií, je potrebné zachovať vzťah k základnému rámcu finančnej gramotnosti ako celospoločenskej osvety .</w:t>
      </w:r>
    </w:p>
    <w:p w:rsidR="00941A48" w:rsidRPr="00EE445E" w:rsidRDefault="00941A48" w:rsidP="00AA2B9B">
      <w:pPr>
        <w:pStyle w:val="Default"/>
        <w:ind w:firstLine="708"/>
        <w:jc w:val="both"/>
        <w:rPr>
          <w:rFonts w:ascii="Arial" w:hAnsi="Arial" w:cs="Arial"/>
          <w:color w:val="auto"/>
        </w:rPr>
      </w:pPr>
      <w:r w:rsidRPr="00EE445E">
        <w:rPr>
          <w:rFonts w:ascii="Arial" w:hAnsi="Arial" w:cs="Arial"/>
          <w:color w:val="auto"/>
        </w:rPr>
        <w:t xml:space="preserve">Pedagogickí zamestnanci zaradia jednotlivé kapitoly a témy NŠFG do vzdelávania podľa potrieb žiakov a vzdelávacích podmienok školy. Pedagogickí zamestnanci môžu súčasne využívať NŠFG na vytvorenie nových tém v rámci učebných osnov  predmetov  alebo kurzov finančnej gramotnosti v rámci finančného vzdelávania. </w:t>
      </w:r>
    </w:p>
    <w:p w:rsidR="00941A48" w:rsidRDefault="00941A48" w:rsidP="00AA2B9B">
      <w:pPr>
        <w:pStyle w:val="Default"/>
        <w:jc w:val="both"/>
        <w:rPr>
          <w:rFonts w:ascii="Arial" w:hAnsi="Arial" w:cs="Arial"/>
          <w:color w:val="auto"/>
        </w:rPr>
      </w:pPr>
    </w:p>
    <w:p w:rsidR="00941A48" w:rsidRDefault="00941A48" w:rsidP="00AA2B9B">
      <w:pPr>
        <w:pStyle w:val="Default"/>
        <w:jc w:val="both"/>
        <w:rPr>
          <w:rFonts w:ascii="Arial" w:hAnsi="Arial" w:cs="Arial"/>
          <w:color w:val="auto"/>
        </w:rPr>
      </w:pPr>
    </w:p>
    <w:p w:rsidR="00941A48" w:rsidRPr="00EE445E" w:rsidRDefault="00941A48" w:rsidP="00AA2B9B">
      <w:pPr>
        <w:pStyle w:val="Default"/>
        <w:jc w:val="both"/>
        <w:rPr>
          <w:rFonts w:ascii="Arial" w:hAnsi="Arial" w:cs="Arial"/>
          <w:color w:val="auto"/>
        </w:rPr>
      </w:pPr>
    </w:p>
    <w:p w:rsidR="00941A48" w:rsidRPr="003A0717" w:rsidRDefault="00941A48" w:rsidP="00AA2B9B">
      <w:pPr>
        <w:pStyle w:val="Default"/>
        <w:rPr>
          <w:rFonts w:ascii="Arial" w:hAnsi="Arial" w:cs="Arial"/>
          <w:color w:val="auto"/>
          <w:sz w:val="28"/>
          <w:szCs w:val="28"/>
        </w:rPr>
      </w:pPr>
      <w:r w:rsidRPr="003A0717">
        <w:rPr>
          <w:rFonts w:ascii="Arial" w:hAnsi="Arial" w:cs="Arial"/>
          <w:b/>
          <w:bCs/>
          <w:color w:val="auto"/>
          <w:sz w:val="32"/>
          <w:szCs w:val="32"/>
        </w:rPr>
        <w:t xml:space="preserve">III. Témy a finančné kompetencie </w:t>
      </w:r>
      <w:r w:rsidRPr="003A0717">
        <w:rPr>
          <w:rFonts w:ascii="Arial" w:hAnsi="Arial" w:cs="Arial"/>
          <w:b/>
          <w:bCs/>
          <w:color w:val="auto"/>
          <w:sz w:val="28"/>
          <w:szCs w:val="28"/>
        </w:rPr>
        <w:t>pre žiakov prvého stupňa ZŠ</w:t>
      </w:r>
    </w:p>
    <w:p w:rsidR="00941A48" w:rsidRPr="00EE445E" w:rsidRDefault="00941A48" w:rsidP="00AA2B9B">
      <w:pPr>
        <w:pStyle w:val="Default"/>
        <w:rPr>
          <w:rFonts w:ascii="Arial" w:hAnsi="Arial" w:cs="Arial"/>
          <w:b/>
          <w:bCs/>
          <w:color w:val="auto"/>
        </w:rPr>
      </w:pPr>
    </w:p>
    <w:p w:rsidR="00941A48" w:rsidRPr="000D6B9E" w:rsidRDefault="00941A48" w:rsidP="00AA2B9B">
      <w:pPr>
        <w:pStyle w:val="Default"/>
        <w:jc w:val="both"/>
        <w:rPr>
          <w:rFonts w:ascii="Arial" w:hAnsi="Arial" w:cs="Arial"/>
          <w:color w:val="auto"/>
          <w:sz w:val="28"/>
          <w:szCs w:val="28"/>
        </w:rPr>
      </w:pPr>
      <w:r w:rsidRPr="000D6B9E">
        <w:rPr>
          <w:rFonts w:ascii="Arial" w:hAnsi="Arial" w:cs="Arial"/>
          <w:b/>
          <w:bCs/>
          <w:color w:val="auto"/>
          <w:sz w:val="28"/>
          <w:szCs w:val="28"/>
        </w:rPr>
        <w:t xml:space="preserve">1. Finančná zodpovednosť spotrebiteľov </w:t>
      </w:r>
    </w:p>
    <w:p w:rsidR="00941A48" w:rsidRPr="00EE445E" w:rsidRDefault="00941A48" w:rsidP="00AA2B9B">
      <w:pPr>
        <w:pStyle w:val="Default"/>
        <w:jc w:val="both"/>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jc w:val="both"/>
        <w:rPr>
          <w:rFonts w:ascii="Arial" w:hAnsi="Arial" w:cs="Arial"/>
          <w:color w:val="auto"/>
        </w:rPr>
      </w:pPr>
      <w:r w:rsidRPr="00EE445E">
        <w:rPr>
          <w:rFonts w:ascii="Arial" w:hAnsi="Arial" w:cs="Arial"/>
          <w:b/>
          <w:bCs/>
          <w:i/>
          <w:iCs/>
          <w:color w:val="auto"/>
        </w:rPr>
        <w:t xml:space="preserve">Používanie spoľahlivých informácií a uplatňovanie rozhodovacích procesov v osobných financiách </w:t>
      </w:r>
    </w:p>
    <w:p w:rsidR="00941A48" w:rsidRPr="00EE445E" w:rsidRDefault="00941A48" w:rsidP="00AA2B9B">
      <w:pPr>
        <w:pStyle w:val="Default"/>
        <w:jc w:val="both"/>
        <w:rPr>
          <w:rFonts w:ascii="Arial" w:hAnsi="Arial" w:cs="Arial"/>
          <w:color w:val="auto"/>
        </w:rPr>
      </w:pPr>
    </w:p>
    <w:p w:rsidR="00941A48" w:rsidRPr="00EE445E" w:rsidRDefault="00941A48" w:rsidP="00AA2B9B">
      <w:pPr>
        <w:pStyle w:val="Default"/>
        <w:jc w:val="both"/>
        <w:rPr>
          <w:rFonts w:ascii="Arial" w:hAnsi="Arial" w:cs="Arial"/>
          <w:color w:val="auto"/>
        </w:rPr>
      </w:pPr>
      <w:r w:rsidRPr="00EE445E">
        <w:rPr>
          <w:rFonts w:ascii="Arial" w:hAnsi="Arial" w:cs="Arial"/>
          <w:b/>
          <w:bCs/>
          <w:color w:val="auto"/>
        </w:rPr>
        <w:t xml:space="preserve">Čiastková kompetencia 1: Určiť rôzne spôsoby komunikácie o finančných záležitostiach </w:t>
      </w:r>
    </w:p>
    <w:p w:rsidR="00941A48" w:rsidRPr="00EE445E" w:rsidRDefault="00941A48" w:rsidP="00AA2B9B">
      <w:pPr>
        <w:pStyle w:val="Default"/>
        <w:jc w:val="both"/>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jc w:val="both"/>
        <w:rPr>
          <w:rFonts w:ascii="Arial" w:hAnsi="Arial" w:cs="Arial"/>
          <w:color w:val="auto"/>
        </w:rPr>
      </w:pPr>
      <w:r w:rsidRPr="00EE445E">
        <w:rPr>
          <w:rFonts w:ascii="Arial" w:hAnsi="Arial" w:cs="Arial"/>
          <w:color w:val="auto"/>
        </w:rPr>
        <w:t xml:space="preserve">Úroveň 1: </w:t>
      </w:r>
    </w:p>
    <w:p w:rsidR="00941A48" w:rsidRDefault="00941A48" w:rsidP="000D6B9E">
      <w:pPr>
        <w:pStyle w:val="Default"/>
        <w:jc w:val="both"/>
        <w:rPr>
          <w:rFonts w:ascii="Arial" w:hAnsi="Arial" w:cs="Arial"/>
          <w:color w:val="auto"/>
        </w:rPr>
      </w:pPr>
      <w:r w:rsidRPr="00EE445E">
        <w:rPr>
          <w:rFonts w:ascii="Arial" w:hAnsi="Arial" w:cs="Arial"/>
          <w:color w:val="auto"/>
        </w:rPr>
        <w:t>Uviesť jednoduché príklady, ako sa môžu osobné informácie/údaje dostať k nepovolaným osobám. Opísať možné dôsledky prezradenia vybraných osobných informácií.</w:t>
      </w:r>
    </w:p>
    <w:p w:rsidR="00941A48" w:rsidRDefault="00941A48" w:rsidP="000D6B9E">
      <w:pPr>
        <w:pStyle w:val="Default"/>
        <w:jc w:val="both"/>
        <w:rPr>
          <w:rFonts w:ascii="Arial" w:hAnsi="Arial" w:cs="Arial"/>
          <w:color w:val="auto"/>
        </w:rPr>
      </w:pPr>
    </w:p>
    <w:p w:rsidR="00941A48" w:rsidRPr="00EE445E" w:rsidRDefault="00941A48" w:rsidP="000D6B9E">
      <w:pPr>
        <w:pStyle w:val="Default"/>
        <w:jc w:val="both"/>
        <w:rPr>
          <w:rFonts w:ascii="Arial" w:hAnsi="Arial" w:cs="Arial"/>
          <w:color w:val="auto"/>
        </w:rPr>
      </w:pPr>
      <w:r w:rsidRPr="00EE445E">
        <w:rPr>
          <w:rFonts w:ascii="Arial" w:hAnsi="Arial" w:cs="Arial"/>
          <w:b/>
          <w:bCs/>
          <w:color w:val="auto"/>
        </w:rPr>
        <w:t xml:space="preserve">Čiastková kompetencia 2: Stručne zhrnúť hlavné princípy ochrany spotrebiteľov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Uviesť príklady možností na vrátenie výrobkov v rôznych typoch obchodov (napr. elektronické, kamenné).  Jednoducho opísať základné práva spotrebiteľov.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3: Posúdiť význam boja proti korupcii, podvodom, ochrany proti praniu špinavých peňazí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Navrhnúť spôsoby riešenia finančných situácií, v ktorých sa stretne s klamstvom, podvodom, nečestným správaním. </w:t>
      </w:r>
    </w:p>
    <w:p w:rsidR="00941A48" w:rsidRPr="00EE445E" w:rsidRDefault="00941A48" w:rsidP="00AA2B9B">
      <w:pPr>
        <w:pStyle w:val="Default"/>
        <w:rPr>
          <w:rFonts w:ascii="Arial" w:hAnsi="Arial" w:cs="Arial"/>
          <w:color w:val="auto"/>
        </w:rPr>
      </w:pPr>
    </w:p>
    <w:p w:rsidR="00941A48" w:rsidRPr="000D6B9E" w:rsidRDefault="00941A48" w:rsidP="00AA2B9B">
      <w:pPr>
        <w:pStyle w:val="Default"/>
        <w:rPr>
          <w:rFonts w:ascii="Arial" w:hAnsi="Arial" w:cs="Arial"/>
          <w:color w:val="auto"/>
          <w:sz w:val="28"/>
          <w:szCs w:val="28"/>
        </w:rPr>
      </w:pPr>
      <w:r w:rsidRPr="000D6B9E">
        <w:rPr>
          <w:rFonts w:ascii="Arial" w:hAnsi="Arial" w:cs="Arial"/>
          <w:b/>
          <w:bCs/>
          <w:color w:val="auto"/>
          <w:sz w:val="28"/>
          <w:szCs w:val="28"/>
        </w:rPr>
        <w:t xml:space="preserve">2. Plánovanie, príjem a práca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Vyhodnotenie vzťahu práce a osobného príjmu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Organizovanie osobných financií a používanie rozpočtu na riadenie toku peňazí </w:t>
      </w:r>
    </w:p>
    <w:p w:rsidR="00941A48" w:rsidRPr="00EE445E" w:rsidRDefault="00941A48" w:rsidP="00AA2B9B">
      <w:pPr>
        <w:pStyle w:val="Default"/>
        <w:rPr>
          <w:rFonts w:ascii="Arial" w:hAnsi="Arial" w:cs="Arial"/>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1: Identifikovať zdroje osobných príjmov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Opísať, čo sú osobné príjmy človeka.  </w:t>
      </w:r>
    </w:p>
    <w:p w:rsidR="00941A48" w:rsidRPr="00EE445E" w:rsidRDefault="00941A48" w:rsidP="00AA2B9B">
      <w:pPr>
        <w:pStyle w:val="Default"/>
        <w:rPr>
          <w:rFonts w:ascii="Arial" w:hAnsi="Arial" w:cs="Arial"/>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2: Vypracovať finančný plán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Roztriediť príjmy do domácnosti a výdavky na domácnosť. </w:t>
      </w:r>
    </w:p>
    <w:p w:rsidR="00941A48" w:rsidRPr="00EE445E" w:rsidRDefault="00941A48" w:rsidP="00AA2B9B">
      <w:pPr>
        <w:pStyle w:val="Default"/>
        <w:rPr>
          <w:rFonts w:ascii="Arial" w:hAnsi="Arial" w:cs="Arial"/>
          <w:b/>
          <w:bCs/>
          <w:color w:val="auto"/>
        </w:rPr>
      </w:pPr>
    </w:p>
    <w:p w:rsidR="00941A48" w:rsidRPr="000D6B9E" w:rsidRDefault="00941A48" w:rsidP="00AA2B9B">
      <w:pPr>
        <w:pStyle w:val="Default"/>
        <w:rPr>
          <w:rFonts w:ascii="Arial" w:hAnsi="Arial" w:cs="Arial"/>
          <w:color w:val="auto"/>
          <w:sz w:val="28"/>
          <w:szCs w:val="28"/>
        </w:rPr>
      </w:pPr>
      <w:r w:rsidRPr="000D6B9E">
        <w:rPr>
          <w:rFonts w:ascii="Arial" w:hAnsi="Arial" w:cs="Arial"/>
          <w:b/>
          <w:bCs/>
          <w:color w:val="auto"/>
          <w:sz w:val="28"/>
          <w:szCs w:val="28"/>
        </w:rPr>
        <w:t xml:space="preserve">3. Rozhodovanie a hospodárenie spotrebiteľov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Porozumenie a orientovanie sa v zabezpečovaní životných potrieb jednotlivca a rodiny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1: Poznať a zosúladiť osobné, rodinné, spoločenské potreby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Pomenovať osobné, rodinné a spoločenské potreby.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Vysvetliť vzťah ľudská práca – peniaze. </w:t>
      </w:r>
    </w:p>
    <w:p w:rsidR="00941A48" w:rsidRPr="00EE445E" w:rsidRDefault="00941A48" w:rsidP="004A6DB7">
      <w:pPr>
        <w:pStyle w:val="Default"/>
        <w:rPr>
          <w:rFonts w:ascii="Arial" w:hAnsi="Arial" w:cs="Arial"/>
          <w:color w:val="auto"/>
        </w:rPr>
      </w:pPr>
      <w:r w:rsidRPr="00EE445E">
        <w:rPr>
          <w:rFonts w:ascii="Arial" w:hAnsi="Arial" w:cs="Arial"/>
          <w:color w:val="auto"/>
        </w:rPr>
        <w:t xml:space="preserve">Vymedziť situácie, kedy si človek predmety nakupuje a kedy si ich požičiava. </w:t>
      </w:r>
    </w:p>
    <w:p w:rsidR="00941A48" w:rsidRPr="00EE445E" w:rsidRDefault="00941A48" w:rsidP="004A6DB7">
      <w:pPr>
        <w:pStyle w:val="Default"/>
        <w:rPr>
          <w:rFonts w:ascii="Arial" w:hAnsi="Arial" w:cs="Arial"/>
          <w:color w:val="auto"/>
        </w:rPr>
      </w:pPr>
    </w:p>
    <w:p w:rsidR="00941A48" w:rsidRPr="00EE445E" w:rsidRDefault="00941A48" w:rsidP="004A6DB7">
      <w:pPr>
        <w:pStyle w:val="Default"/>
        <w:rPr>
          <w:rFonts w:ascii="Arial" w:hAnsi="Arial" w:cs="Arial"/>
          <w:color w:val="auto"/>
        </w:rPr>
      </w:pPr>
      <w:r w:rsidRPr="00EE445E">
        <w:rPr>
          <w:rFonts w:ascii="Arial" w:hAnsi="Arial" w:cs="Arial"/>
          <w:b/>
          <w:bCs/>
          <w:color w:val="auto"/>
        </w:rPr>
        <w:t xml:space="preserve">Čiastková kompetencia 2: Prijímať finančné rozhodnutia so zvažovaním alternatív a ich dôsledkov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Zoradiť osobné želania/potreby podľa ich dôležitosti. Stanoviť si merateľné krátkodobé finančné ciele.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3: Uplatniť spotrebiteľské zručnosti pri zodpovednom rozhodovaní o nákupe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Porovnať ceny rovnakého alebo podobného výrobku a/alebo služby v dvoch rôznych obchodoch.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Uplatniť zodpovedné rozhodovanie pri nákupe, primerane veku.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4: Opísať používanie rôznych metód platenia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Opísať, za čo všetko sa v domácnosti platí. Vysvetliť používanie peňazí v bežných situáciách (hotovostná a bezhotovostná forma peňazí). </w:t>
      </w:r>
    </w:p>
    <w:p w:rsidR="00941A48" w:rsidRPr="00EE445E" w:rsidRDefault="00941A48" w:rsidP="00AA2B9B">
      <w:pPr>
        <w:pStyle w:val="Default"/>
        <w:rPr>
          <w:rFonts w:ascii="Arial" w:hAnsi="Arial" w:cs="Arial"/>
          <w:b/>
          <w:bCs/>
          <w:color w:val="auto"/>
        </w:rPr>
      </w:pPr>
    </w:p>
    <w:p w:rsidR="00941A48" w:rsidRPr="003A0717" w:rsidRDefault="00941A48" w:rsidP="00AA2B9B">
      <w:pPr>
        <w:pStyle w:val="Default"/>
        <w:rPr>
          <w:rFonts w:ascii="Arial" w:hAnsi="Arial" w:cs="Arial"/>
          <w:color w:val="auto"/>
          <w:sz w:val="28"/>
          <w:szCs w:val="28"/>
        </w:rPr>
      </w:pPr>
      <w:r w:rsidRPr="003A0717">
        <w:rPr>
          <w:rFonts w:ascii="Arial" w:hAnsi="Arial" w:cs="Arial"/>
          <w:b/>
          <w:bCs/>
          <w:color w:val="auto"/>
          <w:sz w:val="28"/>
          <w:szCs w:val="28"/>
        </w:rPr>
        <w:t xml:space="preserve">4. Úver a dlh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Udržanie výhodnosti, požičiavanie za priaznivých podmienok a zvládanie dlhu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1: Identifikovať riziká, prínosy a náklady jednotlivých typov úverov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Zdôvodniť voľbu nákupu tovaru alebo služby alebo požičania si predmetu.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2: Mať základné informácie o jednotlivých druhoch úverov poskytovaných spotrebiteľom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Vysvetliť, že peniaze sa dajú požičať vo finančných inštitúciách.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3: Zhodnotiť možnosti, ako sa vyhnúť problémom so zadlžením (predlžením) alebo ako ich zvládnuť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Vysvetliť, čo môže nastať pri požičiavaní si cenných predmetov alebo peňazí. </w:t>
      </w:r>
    </w:p>
    <w:p w:rsidR="00941A48" w:rsidRPr="00EE445E" w:rsidRDefault="00941A48" w:rsidP="00AA2B9B">
      <w:pPr>
        <w:pStyle w:val="Default"/>
        <w:rPr>
          <w:rFonts w:ascii="Arial" w:hAnsi="Arial" w:cs="Arial"/>
          <w:color w:val="auto"/>
        </w:rPr>
      </w:pPr>
    </w:p>
    <w:p w:rsidR="00941A48" w:rsidRPr="000D6B9E" w:rsidRDefault="00941A48" w:rsidP="00AA2B9B">
      <w:pPr>
        <w:pStyle w:val="Default"/>
        <w:rPr>
          <w:rFonts w:ascii="Arial" w:hAnsi="Arial" w:cs="Arial"/>
          <w:color w:val="auto"/>
          <w:sz w:val="28"/>
          <w:szCs w:val="28"/>
        </w:rPr>
      </w:pPr>
      <w:r w:rsidRPr="000D6B9E">
        <w:rPr>
          <w:rFonts w:ascii="Arial" w:hAnsi="Arial" w:cs="Arial"/>
          <w:b/>
          <w:bCs/>
          <w:color w:val="auto"/>
          <w:sz w:val="28"/>
          <w:szCs w:val="28"/>
        </w:rPr>
        <w:t xml:space="preserve">5. Sporenie a investovanie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Aplikácia rôznych investičných stratégií, ktoré sú v súlade s osobnými cieľmi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1: Vysvetliť, ako sporenie prispieva k finančnej prosperite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bookmarkStart w:id="0" w:name="_GoBack"/>
      <w:bookmarkEnd w:id="0"/>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Opísať, ako a prečo človek môže sporiť. </w:t>
      </w:r>
    </w:p>
    <w:p w:rsidR="00941A48" w:rsidRPr="00EE445E" w:rsidRDefault="00941A48" w:rsidP="00AA2B9B">
      <w:pPr>
        <w:pStyle w:val="Default"/>
        <w:rPr>
          <w:rFonts w:ascii="Arial" w:hAnsi="Arial" w:cs="Arial"/>
          <w:b/>
          <w:bCs/>
          <w:color w:val="auto"/>
        </w:rPr>
      </w:pPr>
    </w:p>
    <w:p w:rsidR="00941A48" w:rsidRPr="000D6B9E" w:rsidRDefault="00941A48" w:rsidP="004A6DB7">
      <w:pPr>
        <w:pStyle w:val="Default"/>
        <w:rPr>
          <w:rFonts w:ascii="Arial" w:hAnsi="Arial" w:cs="Arial"/>
          <w:color w:val="auto"/>
          <w:sz w:val="28"/>
          <w:szCs w:val="28"/>
        </w:rPr>
      </w:pPr>
      <w:r w:rsidRPr="000D6B9E">
        <w:rPr>
          <w:rFonts w:ascii="Arial" w:hAnsi="Arial" w:cs="Arial"/>
          <w:b/>
          <w:bCs/>
          <w:color w:val="auto"/>
          <w:sz w:val="28"/>
          <w:szCs w:val="28"/>
        </w:rPr>
        <w:t xml:space="preserve">6. Riadenie rizika a poistenie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Celková kompetencia </w:t>
      </w:r>
    </w:p>
    <w:p w:rsidR="00941A48" w:rsidRPr="00EE445E" w:rsidRDefault="00941A48" w:rsidP="00AA2B9B">
      <w:pPr>
        <w:pStyle w:val="Default"/>
        <w:rPr>
          <w:rFonts w:ascii="Arial" w:hAnsi="Arial" w:cs="Arial"/>
          <w:color w:val="auto"/>
        </w:rPr>
      </w:pPr>
      <w:r w:rsidRPr="00EE445E">
        <w:rPr>
          <w:rFonts w:ascii="Arial" w:hAnsi="Arial" w:cs="Arial"/>
          <w:b/>
          <w:bCs/>
          <w:i/>
          <w:iCs/>
          <w:color w:val="auto"/>
        </w:rPr>
        <w:t xml:space="preserve">Používanie primeraných stratégií riadenia rizík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1: Vysvetliť pojem riziko a pojem poistenie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Uviesť príklady rizík, ktorým môžu čeliť jednotlivci a domácnosti. </w:t>
      </w:r>
    </w:p>
    <w:p w:rsidR="00941A48" w:rsidRPr="00EE445E" w:rsidRDefault="00941A48" w:rsidP="00AA2B9B">
      <w:pPr>
        <w:pStyle w:val="Default"/>
        <w:rPr>
          <w:rFonts w:ascii="Arial" w:hAnsi="Arial" w:cs="Arial"/>
          <w:b/>
          <w:bCs/>
          <w:color w:val="auto"/>
        </w:rPr>
      </w:pPr>
    </w:p>
    <w:p w:rsidR="00941A48" w:rsidRPr="00EE445E" w:rsidRDefault="00941A48" w:rsidP="00AA2B9B">
      <w:pPr>
        <w:pStyle w:val="Default"/>
        <w:rPr>
          <w:rFonts w:ascii="Arial" w:hAnsi="Arial" w:cs="Arial"/>
          <w:color w:val="auto"/>
        </w:rPr>
      </w:pPr>
      <w:r w:rsidRPr="00EE445E">
        <w:rPr>
          <w:rFonts w:ascii="Arial" w:hAnsi="Arial" w:cs="Arial"/>
          <w:b/>
          <w:bCs/>
          <w:color w:val="auto"/>
        </w:rPr>
        <w:t xml:space="preserve">Čiastková kompetencia 2: Charakterizovať verejné poistenie a vysvetliť rozdiel medzi verejným a komerčným poistením </w:t>
      </w:r>
    </w:p>
    <w:p w:rsidR="00941A48" w:rsidRPr="00EE445E" w:rsidRDefault="00941A48" w:rsidP="00AA2B9B">
      <w:pPr>
        <w:pStyle w:val="Default"/>
        <w:rPr>
          <w:rFonts w:ascii="Arial" w:hAnsi="Arial" w:cs="Arial"/>
          <w:color w:val="auto"/>
        </w:rPr>
      </w:pPr>
      <w:r w:rsidRPr="00EE445E">
        <w:rPr>
          <w:rFonts w:ascii="Arial" w:hAnsi="Arial" w:cs="Arial"/>
          <w:i/>
          <w:iCs/>
          <w:color w:val="auto"/>
        </w:rPr>
        <w:t xml:space="preserve">Očakávania, že žiak je schopný: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Úroveň 1: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Vysvetliť, prečo a kedy sa ľudia potrebujú poistiť. </w:t>
      </w:r>
    </w:p>
    <w:p w:rsidR="00941A48" w:rsidRPr="00EE445E" w:rsidRDefault="00941A48" w:rsidP="00AA2B9B">
      <w:pPr>
        <w:pStyle w:val="Default"/>
        <w:rPr>
          <w:rFonts w:ascii="Arial" w:hAnsi="Arial" w:cs="Arial"/>
          <w:color w:val="auto"/>
        </w:rPr>
      </w:pPr>
      <w:r w:rsidRPr="00EE445E">
        <w:rPr>
          <w:rFonts w:ascii="Arial" w:hAnsi="Arial" w:cs="Arial"/>
          <w:color w:val="auto"/>
        </w:rPr>
        <w:t xml:space="preserve">Na jednoduchých príkladoch názorne ukázať, ako poistenie funguje. </w:t>
      </w:r>
    </w:p>
    <w:p w:rsidR="00941A48" w:rsidRDefault="00941A48" w:rsidP="00EE445E">
      <w:pPr>
        <w:rPr>
          <w:rFonts w:ascii="Arial" w:hAnsi="Arial" w:cs="Arial"/>
          <w:b/>
          <w:bCs/>
          <w:sz w:val="24"/>
          <w:szCs w:val="24"/>
        </w:rPr>
      </w:pPr>
    </w:p>
    <w:p w:rsidR="00941A48" w:rsidRPr="003A0717" w:rsidRDefault="00941A48" w:rsidP="003A0717">
      <w:pPr>
        <w:rPr>
          <w:rFonts w:ascii="Arial" w:hAnsi="Arial" w:cs="Arial"/>
          <w:sz w:val="28"/>
          <w:szCs w:val="28"/>
          <w:u w:val="single"/>
        </w:rPr>
      </w:pPr>
      <w:r w:rsidRPr="000D6B9E">
        <w:rPr>
          <w:rFonts w:ascii="Arial" w:hAnsi="Arial" w:cs="Arial"/>
          <w:b/>
          <w:bCs/>
          <w:sz w:val="28"/>
          <w:szCs w:val="28"/>
        </w:rPr>
        <w:t>IV.</w:t>
      </w:r>
      <w:r>
        <w:rPr>
          <w:rFonts w:ascii="Arial" w:hAnsi="Arial" w:cs="Arial"/>
          <w:b/>
          <w:bCs/>
          <w:sz w:val="28"/>
          <w:szCs w:val="28"/>
        </w:rPr>
        <w:t xml:space="preserve"> Zapracovanie a aplikácia tém finančnej gramotnosti do ŠkVP</w:t>
      </w:r>
    </w:p>
    <w:p w:rsidR="00941A48" w:rsidRPr="00EE445E" w:rsidRDefault="00941A48" w:rsidP="00F63A00">
      <w:pPr>
        <w:autoSpaceDE w:val="0"/>
        <w:autoSpaceDN w:val="0"/>
        <w:adjustRightInd w:val="0"/>
        <w:ind w:firstLine="708"/>
        <w:jc w:val="both"/>
        <w:rPr>
          <w:rFonts w:ascii="Arial" w:hAnsi="Arial" w:cs="Arial"/>
          <w:sz w:val="24"/>
          <w:szCs w:val="24"/>
        </w:rPr>
      </w:pPr>
      <w:r w:rsidRPr="00EE445E">
        <w:rPr>
          <w:rFonts w:ascii="Arial" w:hAnsi="Arial" w:cs="Arial"/>
          <w:sz w:val="24"/>
          <w:szCs w:val="24"/>
        </w:rPr>
        <w:t>Finančné vzdelávanie sa prelína viacerými vzdelávacími oblasťami i prierezovými témami. K žiakom sa teda dostáva rôznymi spôsobmi. Málokedy je finančná gramotnosť samostatným predmetom, preto vyžaduje začlenenie finančnej gramotnosti do vzdelávacieho procesu istú mieru koordinácie.</w:t>
      </w:r>
    </w:p>
    <w:p w:rsidR="00941A48" w:rsidRDefault="00941A48" w:rsidP="00F63A00">
      <w:pPr>
        <w:autoSpaceDE w:val="0"/>
        <w:autoSpaceDN w:val="0"/>
        <w:adjustRightInd w:val="0"/>
        <w:ind w:firstLine="708"/>
        <w:jc w:val="both"/>
        <w:rPr>
          <w:rFonts w:ascii="Arial" w:hAnsi="Arial" w:cs="Arial"/>
          <w:sz w:val="24"/>
          <w:szCs w:val="24"/>
        </w:rPr>
      </w:pPr>
      <w:r w:rsidRPr="00EE445E">
        <w:rPr>
          <w:rFonts w:ascii="Arial" w:hAnsi="Arial" w:cs="Arial"/>
          <w:sz w:val="24"/>
          <w:szCs w:val="24"/>
        </w:rPr>
        <w:t xml:space="preserve">Výchovno-vzdelávací proces na prvom stupni základnej školy je spravidla realizovaný jedným vyučujúcim. Implementácia finančnej gramotnosti je preto jednoduchšia, je možné realizovať blokové vyučovanie i samostatné aktivity v rámci učebných predmetov. Finančné vzdelávanie na primeranej úrovni je možné realizovať od začiatku povinnej školskej dochádzky, teda už v prvom ročníku základnej školy. Väčší zmysel však nadobúda od tretieho ročníka základnej školy. </w:t>
      </w:r>
    </w:p>
    <w:p w:rsidR="00941A48" w:rsidRPr="00F63A00" w:rsidRDefault="00941A48" w:rsidP="00F63A00">
      <w:pPr>
        <w:autoSpaceDE w:val="0"/>
        <w:autoSpaceDN w:val="0"/>
        <w:adjustRightInd w:val="0"/>
        <w:spacing w:after="0"/>
        <w:ind w:firstLine="708"/>
        <w:jc w:val="both"/>
        <w:rPr>
          <w:rFonts w:ascii="Arial" w:hAnsi="Arial" w:cs="Arial"/>
          <w:sz w:val="24"/>
          <w:szCs w:val="24"/>
        </w:rPr>
      </w:pPr>
      <w:r w:rsidRPr="00EE445E">
        <w:rPr>
          <w:rFonts w:ascii="Arial" w:hAnsi="Arial" w:cs="Arial"/>
          <w:sz w:val="24"/>
          <w:szCs w:val="24"/>
        </w:rPr>
        <w:t xml:space="preserve">Finančnú gramotnosť </w:t>
      </w:r>
      <w:r>
        <w:rPr>
          <w:rFonts w:ascii="Arial" w:hAnsi="Arial" w:cs="Arial"/>
          <w:sz w:val="24"/>
          <w:szCs w:val="24"/>
        </w:rPr>
        <w:t>začleníme do jednotlivých vyučovacích predmetov s uplatnením medzipredmetových vzťahov, formou didaktických hier, formou celoškolských projektov   a uskutočníme kurz finančnej gramotnosti  v trvaní 3 vyučovacích hodín.</w:t>
      </w:r>
    </w:p>
    <w:p w:rsidR="00941A48" w:rsidRDefault="00941A48" w:rsidP="00EE445E">
      <w:pPr>
        <w:autoSpaceDE w:val="0"/>
        <w:autoSpaceDN w:val="0"/>
        <w:adjustRightInd w:val="0"/>
        <w:jc w:val="both"/>
        <w:rPr>
          <w:rFonts w:ascii="Arial" w:hAnsi="Arial" w:cs="Arial"/>
          <w:sz w:val="24"/>
          <w:szCs w:val="24"/>
          <w:u w:val="single"/>
        </w:rPr>
      </w:pPr>
    </w:p>
    <w:p w:rsidR="00941A48" w:rsidRPr="00EE445E" w:rsidRDefault="00941A48" w:rsidP="00EE445E">
      <w:pPr>
        <w:autoSpaceDE w:val="0"/>
        <w:autoSpaceDN w:val="0"/>
        <w:adjustRightInd w:val="0"/>
        <w:jc w:val="both"/>
        <w:rPr>
          <w:rFonts w:ascii="Arial" w:hAnsi="Arial" w:cs="Arial"/>
          <w:sz w:val="24"/>
          <w:szCs w:val="24"/>
          <w:u w:val="single"/>
        </w:rPr>
      </w:pPr>
      <w:r w:rsidRPr="00EE445E">
        <w:rPr>
          <w:rFonts w:ascii="Arial" w:hAnsi="Arial" w:cs="Arial"/>
          <w:sz w:val="24"/>
          <w:szCs w:val="24"/>
          <w:u w:val="single"/>
        </w:rPr>
        <w:t xml:space="preserve">Predmety, do ktorých  finančnú gramotnosť priamo začleníme : </w:t>
      </w:r>
    </w:p>
    <w:p w:rsidR="00941A48" w:rsidRPr="00EE445E" w:rsidRDefault="00941A48" w:rsidP="00EE445E">
      <w:pPr>
        <w:numPr>
          <w:ilvl w:val="0"/>
          <w:numId w:val="2"/>
        </w:numPr>
        <w:autoSpaceDE w:val="0"/>
        <w:autoSpaceDN w:val="0"/>
        <w:adjustRightInd w:val="0"/>
        <w:spacing w:after="0" w:line="240" w:lineRule="auto"/>
        <w:jc w:val="both"/>
        <w:rPr>
          <w:rFonts w:ascii="Arial" w:hAnsi="Arial" w:cs="Arial"/>
          <w:b/>
          <w:bCs/>
          <w:sz w:val="24"/>
          <w:szCs w:val="24"/>
        </w:rPr>
      </w:pPr>
      <w:r w:rsidRPr="00EE445E">
        <w:rPr>
          <w:rFonts w:ascii="Arial" w:hAnsi="Arial" w:cs="Arial"/>
          <w:b/>
          <w:bCs/>
          <w:sz w:val="24"/>
          <w:szCs w:val="24"/>
        </w:rPr>
        <w:t>ročník</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Matematika – </w:t>
      </w:r>
      <w:r w:rsidRPr="00EE445E">
        <w:rPr>
          <w:rFonts w:ascii="Arial" w:hAnsi="Arial" w:cs="Arial"/>
          <w:sz w:val="24"/>
          <w:szCs w:val="24"/>
        </w:rPr>
        <w:t xml:space="preserve">Sčítanie a odčítanie prirodzených čísel v obore do 20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Prvouka  </w:t>
      </w:r>
      <w:r w:rsidRPr="00EE445E">
        <w:rPr>
          <w:rFonts w:ascii="Arial" w:hAnsi="Arial" w:cs="Arial"/>
          <w:sz w:val="24"/>
          <w:szCs w:val="24"/>
        </w:rPr>
        <w:t xml:space="preserve">– Postoje a zručnosti v medziľudských vzťahoch (chrániť si veci svoje i iných) </w:t>
      </w:r>
    </w:p>
    <w:p w:rsidR="00941A48" w:rsidRPr="00EE445E" w:rsidRDefault="00941A48" w:rsidP="00EE445E">
      <w:pPr>
        <w:numPr>
          <w:ilvl w:val="0"/>
          <w:numId w:val="2"/>
        </w:numPr>
        <w:autoSpaceDE w:val="0"/>
        <w:autoSpaceDN w:val="0"/>
        <w:adjustRightInd w:val="0"/>
        <w:spacing w:after="0" w:line="240" w:lineRule="auto"/>
        <w:jc w:val="both"/>
        <w:rPr>
          <w:rFonts w:ascii="Arial" w:hAnsi="Arial" w:cs="Arial"/>
          <w:b/>
          <w:bCs/>
          <w:sz w:val="24"/>
          <w:szCs w:val="24"/>
        </w:rPr>
      </w:pPr>
      <w:r w:rsidRPr="00EE445E">
        <w:rPr>
          <w:rFonts w:ascii="Arial" w:hAnsi="Arial" w:cs="Arial"/>
          <w:b/>
          <w:bCs/>
          <w:sz w:val="24"/>
          <w:szCs w:val="24"/>
        </w:rPr>
        <w:t xml:space="preserve">ročník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Slovenský jazyk a literatúra </w:t>
      </w:r>
      <w:r w:rsidRPr="00EE445E">
        <w:rPr>
          <w:rFonts w:ascii="Arial" w:hAnsi="Arial" w:cs="Arial"/>
          <w:sz w:val="24"/>
          <w:szCs w:val="24"/>
        </w:rPr>
        <w:t xml:space="preserve">– Prosba – želanie, Tvorba otázok – žiadosť o informáciu, Rozhovor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Matematika </w:t>
      </w:r>
      <w:r w:rsidRPr="00EE445E">
        <w:rPr>
          <w:rFonts w:ascii="Arial" w:hAnsi="Arial" w:cs="Arial"/>
          <w:sz w:val="24"/>
          <w:szCs w:val="24"/>
        </w:rPr>
        <w:t xml:space="preserve">– Sčítanie a odčítanie prirodzených čísel v obore do 100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Prvouka </w:t>
      </w:r>
      <w:r w:rsidRPr="00EE445E">
        <w:rPr>
          <w:rFonts w:ascii="Arial" w:hAnsi="Arial" w:cs="Arial"/>
          <w:sz w:val="24"/>
          <w:szCs w:val="24"/>
        </w:rPr>
        <w:t xml:space="preserve">– Rodina, Obec (Iniciatíva vo vzťahu k iným (riešenie problémov – navádzanie na klamstvo, podvádzanie, kradnutie, ohováranie, ...) </w:t>
      </w:r>
      <w:r w:rsidRPr="00EE445E">
        <w:rPr>
          <w:rFonts w:ascii="Arial" w:hAnsi="Arial" w:cs="Arial"/>
          <w:b/>
          <w:bCs/>
          <w:sz w:val="24"/>
          <w:szCs w:val="24"/>
        </w:rPr>
        <w:t xml:space="preserve"> </w:t>
      </w:r>
      <w:r w:rsidRPr="00EE445E">
        <w:rPr>
          <w:rFonts w:ascii="Arial" w:hAnsi="Arial" w:cs="Arial"/>
          <w:sz w:val="24"/>
          <w:szCs w:val="24"/>
        </w:rPr>
        <w:t xml:space="preserve">– Zdroje vody </w:t>
      </w:r>
    </w:p>
    <w:p w:rsidR="00941A48" w:rsidRPr="00EE445E" w:rsidRDefault="00941A48" w:rsidP="00EE445E">
      <w:pPr>
        <w:numPr>
          <w:ilvl w:val="0"/>
          <w:numId w:val="2"/>
        </w:numPr>
        <w:autoSpaceDE w:val="0"/>
        <w:autoSpaceDN w:val="0"/>
        <w:adjustRightInd w:val="0"/>
        <w:spacing w:after="0" w:line="240" w:lineRule="auto"/>
        <w:jc w:val="both"/>
        <w:rPr>
          <w:rFonts w:ascii="Arial" w:hAnsi="Arial" w:cs="Arial"/>
          <w:b/>
          <w:bCs/>
          <w:sz w:val="24"/>
          <w:szCs w:val="24"/>
        </w:rPr>
      </w:pPr>
      <w:r w:rsidRPr="00EE445E">
        <w:rPr>
          <w:rFonts w:ascii="Arial" w:hAnsi="Arial" w:cs="Arial"/>
          <w:b/>
          <w:bCs/>
          <w:sz w:val="24"/>
          <w:szCs w:val="24"/>
        </w:rPr>
        <w:t xml:space="preserve">ročník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Slovenský jazyk a literatúra </w:t>
      </w:r>
      <w:r w:rsidRPr="00EE445E">
        <w:rPr>
          <w:rFonts w:ascii="Arial" w:hAnsi="Arial" w:cs="Arial"/>
          <w:sz w:val="24"/>
          <w:szCs w:val="24"/>
        </w:rPr>
        <w:t xml:space="preserve">– Reklama, Diskusia – názor, Vyjadrenie vlastnej túžby, Inzerát, Porekadlo, Príslovie, Ľudové rozprávky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Matematika </w:t>
      </w:r>
      <w:r w:rsidRPr="00EE445E">
        <w:rPr>
          <w:rFonts w:ascii="Arial" w:hAnsi="Arial" w:cs="Arial"/>
          <w:sz w:val="24"/>
          <w:szCs w:val="24"/>
        </w:rPr>
        <w:t>– Sčítanie a odčítanie prirodzených čísel v obore do 10 000, Riešenie aplikačných úloh a úloh rozvíjajúcich špecifické matematické myslenie</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Prírodoveda </w:t>
      </w:r>
      <w:r w:rsidRPr="00EE445E">
        <w:rPr>
          <w:rFonts w:ascii="Arial" w:hAnsi="Arial" w:cs="Arial"/>
          <w:sz w:val="24"/>
          <w:szCs w:val="24"/>
        </w:rPr>
        <w:t xml:space="preserve">– Dôsledky znečistenia rôznych vodných zdrojov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Vlastiveda </w:t>
      </w:r>
      <w:r w:rsidRPr="00EE445E">
        <w:rPr>
          <w:rFonts w:ascii="Arial" w:hAnsi="Arial" w:cs="Arial"/>
          <w:sz w:val="24"/>
          <w:szCs w:val="24"/>
        </w:rPr>
        <w:t xml:space="preserve">– Slovensko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Výtvarná výchova </w:t>
      </w:r>
      <w:r w:rsidRPr="00EE445E">
        <w:rPr>
          <w:rFonts w:ascii="Arial" w:hAnsi="Arial" w:cs="Arial"/>
          <w:sz w:val="24"/>
          <w:szCs w:val="24"/>
        </w:rPr>
        <w:t xml:space="preserve">– Reliéf (mince)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Informatika</w:t>
      </w:r>
      <w:r w:rsidRPr="00EE445E">
        <w:rPr>
          <w:rFonts w:ascii="Arial" w:hAnsi="Arial" w:cs="Arial"/>
          <w:sz w:val="24"/>
          <w:szCs w:val="24"/>
        </w:rPr>
        <w:t>– Informácie okolo nás (prezentovanie výsledkov vlastnej práce), Komunikácia prostredníctvom IKT (ochrana osobných údajov, vyhľadávanie informácií) Finančné vzdelávanie je možné realizovať aj v rámci školského klubu detí v spoločenskovednej oblasti.</w:t>
      </w:r>
    </w:p>
    <w:p w:rsidR="00941A48" w:rsidRPr="00EE445E" w:rsidRDefault="00941A48" w:rsidP="00EE445E">
      <w:pPr>
        <w:numPr>
          <w:ilvl w:val="0"/>
          <w:numId w:val="2"/>
        </w:numPr>
        <w:autoSpaceDE w:val="0"/>
        <w:autoSpaceDN w:val="0"/>
        <w:adjustRightInd w:val="0"/>
        <w:spacing w:after="0" w:line="240" w:lineRule="auto"/>
        <w:jc w:val="both"/>
        <w:rPr>
          <w:rFonts w:ascii="Arial" w:hAnsi="Arial" w:cs="Arial"/>
          <w:b/>
          <w:bCs/>
          <w:sz w:val="24"/>
          <w:szCs w:val="24"/>
        </w:rPr>
      </w:pPr>
      <w:r w:rsidRPr="00EE445E">
        <w:rPr>
          <w:rFonts w:ascii="Arial" w:hAnsi="Arial" w:cs="Arial"/>
          <w:b/>
          <w:bCs/>
          <w:sz w:val="24"/>
          <w:szCs w:val="24"/>
        </w:rPr>
        <w:t xml:space="preserve">ročník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Slovenský jazyk a literatúra – </w:t>
      </w:r>
      <w:r w:rsidRPr="00EE445E">
        <w:rPr>
          <w:rFonts w:ascii="Arial" w:hAnsi="Arial" w:cs="Arial"/>
          <w:sz w:val="24"/>
          <w:szCs w:val="24"/>
        </w:rPr>
        <w:t xml:space="preserve">Diskusia, Názor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Matematika </w:t>
      </w:r>
      <w:r w:rsidRPr="00EE445E">
        <w:rPr>
          <w:rFonts w:ascii="Arial" w:hAnsi="Arial" w:cs="Arial"/>
          <w:sz w:val="24"/>
          <w:szCs w:val="24"/>
        </w:rPr>
        <w:t xml:space="preserve">– Násobenie a delenie v obore násobilky, Sčítanie a odčítanie prirodzených čísel v obore do 10 000, Riešenie aplikačných úloh a úloh rozvíjajúcich špecifické matematické myslenie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Prírodoveda </w:t>
      </w:r>
      <w:r w:rsidRPr="00EE445E">
        <w:rPr>
          <w:rFonts w:ascii="Arial" w:hAnsi="Arial" w:cs="Arial"/>
          <w:sz w:val="24"/>
          <w:szCs w:val="24"/>
        </w:rPr>
        <w:t xml:space="preserve">– Zdroje elektrickej energie, Význam elektrickej energie pre človeka </w:t>
      </w:r>
      <w:r w:rsidRPr="00EE445E">
        <w:rPr>
          <w:rFonts w:ascii="Arial" w:hAnsi="Arial" w:cs="Arial"/>
          <w:b/>
          <w:bCs/>
          <w:sz w:val="24"/>
          <w:szCs w:val="24"/>
        </w:rPr>
        <w:t xml:space="preserve">Pracovné vyučovanie </w:t>
      </w:r>
      <w:r w:rsidRPr="00EE445E">
        <w:rPr>
          <w:rFonts w:ascii="Arial" w:hAnsi="Arial" w:cs="Arial"/>
          <w:sz w:val="24"/>
          <w:szCs w:val="24"/>
        </w:rPr>
        <w:t xml:space="preserve">– Papier a kartón, Elektrický obvod, Zdroje elektrickej energie </w:t>
      </w:r>
      <w:r w:rsidRPr="00EE445E">
        <w:rPr>
          <w:rFonts w:ascii="Arial" w:hAnsi="Arial" w:cs="Arial"/>
          <w:b/>
          <w:bCs/>
          <w:sz w:val="24"/>
          <w:szCs w:val="24"/>
        </w:rPr>
        <w:t xml:space="preserve">Výtvarná výchova </w:t>
      </w:r>
      <w:r w:rsidRPr="00EE445E">
        <w:rPr>
          <w:rFonts w:ascii="Arial" w:hAnsi="Arial" w:cs="Arial"/>
          <w:sz w:val="24"/>
          <w:szCs w:val="24"/>
        </w:rPr>
        <w:t xml:space="preserve">– Podnety rôznych oblastí poznávania sveta </w:t>
      </w:r>
    </w:p>
    <w:p w:rsidR="00941A48" w:rsidRDefault="00941A48" w:rsidP="00C74D25">
      <w:pPr>
        <w:autoSpaceDE w:val="0"/>
        <w:autoSpaceDN w:val="0"/>
        <w:adjustRightInd w:val="0"/>
        <w:jc w:val="both"/>
        <w:rPr>
          <w:rFonts w:ascii="Arial" w:hAnsi="Arial" w:cs="Arial"/>
          <w:sz w:val="24"/>
          <w:szCs w:val="24"/>
        </w:rPr>
      </w:pPr>
      <w:r w:rsidRPr="00EE445E">
        <w:rPr>
          <w:rFonts w:ascii="Arial" w:hAnsi="Arial" w:cs="Arial"/>
          <w:b/>
          <w:bCs/>
          <w:sz w:val="24"/>
          <w:szCs w:val="24"/>
        </w:rPr>
        <w:t>Informatika</w:t>
      </w:r>
      <w:r w:rsidRPr="00EE445E">
        <w:rPr>
          <w:rFonts w:ascii="Arial" w:hAnsi="Arial" w:cs="Arial"/>
          <w:sz w:val="24"/>
          <w:szCs w:val="24"/>
        </w:rPr>
        <w:t>– Informácie okolo nás (prezentovanie výsledkov vlastnej práce), Komunikácia prostredníctvom IKT (ochrana osobných údajov, vyhľadávanie informácií) Finančné vzdelávanie je možné realizovať aj v rámci školského klubu detí v spoločenskovednej oblasti.</w:t>
      </w:r>
    </w:p>
    <w:p w:rsidR="00941A48" w:rsidRPr="00EE445E" w:rsidRDefault="00941A48" w:rsidP="00C74D25">
      <w:pPr>
        <w:autoSpaceDE w:val="0"/>
        <w:autoSpaceDN w:val="0"/>
        <w:adjustRightInd w:val="0"/>
        <w:jc w:val="both"/>
        <w:rPr>
          <w:rFonts w:ascii="Arial" w:hAnsi="Arial" w:cs="Arial"/>
          <w:sz w:val="24"/>
          <w:szCs w:val="24"/>
        </w:rPr>
      </w:pPr>
      <w:r w:rsidRPr="00EE445E">
        <w:rPr>
          <w:rFonts w:ascii="Arial" w:hAnsi="Arial" w:cs="Arial"/>
          <w:sz w:val="24"/>
          <w:szCs w:val="24"/>
        </w:rPr>
        <w:t>CELOŠKOLSKÉ  PROJEKTY  ( s využitím  aktivít  na rozvoj finančnej gramotnosti )</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Stravujme sa zdravo</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Stop drogám</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Rozhlas a televízia</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Čaro Vianoc</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Romale day</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Každý deň pohár mlieka</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Moja rodina</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Dopravná výchova</w:t>
      </w:r>
    </w:p>
    <w:p w:rsidR="00941A48" w:rsidRPr="00EE445E" w:rsidRDefault="00941A48" w:rsidP="00EE445E">
      <w:pPr>
        <w:numPr>
          <w:ilvl w:val="3"/>
          <w:numId w:val="1"/>
        </w:numPr>
        <w:spacing w:after="0" w:line="240" w:lineRule="auto"/>
        <w:jc w:val="both"/>
        <w:rPr>
          <w:rFonts w:ascii="Arial" w:hAnsi="Arial" w:cs="Arial"/>
          <w:sz w:val="24"/>
          <w:szCs w:val="24"/>
        </w:rPr>
      </w:pPr>
      <w:r w:rsidRPr="00EE445E">
        <w:rPr>
          <w:rFonts w:ascii="Arial" w:hAnsi="Arial" w:cs="Arial"/>
          <w:sz w:val="24"/>
          <w:szCs w:val="24"/>
        </w:rPr>
        <w:t>Čítame a počítame – kurz čitateľ. a finančnej gramotnosti</w:t>
      </w:r>
    </w:p>
    <w:p w:rsidR="00941A48" w:rsidRDefault="00941A48" w:rsidP="00EE445E">
      <w:pPr>
        <w:jc w:val="both"/>
        <w:rPr>
          <w:rFonts w:ascii="Arial" w:hAnsi="Arial" w:cs="Arial"/>
          <w:sz w:val="24"/>
          <w:szCs w:val="24"/>
        </w:rPr>
      </w:pPr>
    </w:p>
    <w:p w:rsidR="00941A48" w:rsidRDefault="00941A48" w:rsidP="00B17F22">
      <w:pPr>
        <w:jc w:val="both"/>
        <w:rPr>
          <w:rFonts w:ascii="Arial" w:hAnsi="Arial" w:cs="Arial"/>
          <w:sz w:val="24"/>
          <w:szCs w:val="24"/>
        </w:rPr>
      </w:pPr>
      <w:r w:rsidRPr="00EE445E">
        <w:rPr>
          <w:rFonts w:ascii="Arial" w:hAnsi="Arial" w:cs="Arial"/>
          <w:sz w:val="24"/>
          <w:szCs w:val="24"/>
        </w:rPr>
        <w:t xml:space="preserve">Pri vyučovaní finančnej gramotnosti </w:t>
      </w:r>
      <w:r>
        <w:rPr>
          <w:rFonts w:ascii="Arial" w:hAnsi="Arial" w:cs="Arial"/>
          <w:sz w:val="24"/>
          <w:szCs w:val="24"/>
        </w:rPr>
        <w:t>budeme využívať</w:t>
      </w:r>
      <w:r w:rsidRPr="00EE445E">
        <w:rPr>
          <w:rFonts w:ascii="Arial" w:hAnsi="Arial" w:cs="Arial"/>
          <w:sz w:val="24"/>
          <w:szCs w:val="24"/>
        </w:rPr>
        <w:t xml:space="preserve">  metodickú príručku : Martin Hallon-Monika Reiterová: Finančná gramotnosť 1 – Metodická príručka pre implementáciu finančnej gramotnosti do vzdelávania na prvom stupni základných škôl</w:t>
      </w:r>
    </w:p>
    <w:p w:rsidR="00941A48" w:rsidRPr="00B17F22" w:rsidRDefault="00941A48" w:rsidP="00B17F22">
      <w:pPr>
        <w:jc w:val="both"/>
        <w:rPr>
          <w:rFonts w:ascii="Arial" w:hAnsi="Arial" w:cs="Arial"/>
          <w:sz w:val="24"/>
          <w:szCs w:val="24"/>
        </w:rPr>
      </w:pPr>
    </w:p>
    <w:p w:rsidR="00941A48" w:rsidRPr="00B17F22" w:rsidRDefault="00941A48" w:rsidP="00EE445E">
      <w:pPr>
        <w:autoSpaceDE w:val="0"/>
        <w:autoSpaceDN w:val="0"/>
        <w:adjustRightInd w:val="0"/>
        <w:rPr>
          <w:rFonts w:ascii="Arial" w:hAnsi="Arial" w:cs="Arial"/>
          <w:b/>
          <w:bCs/>
          <w:sz w:val="32"/>
          <w:szCs w:val="32"/>
        </w:rPr>
      </w:pPr>
      <w:r w:rsidRPr="00B17F22">
        <w:rPr>
          <w:rFonts w:ascii="Arial" w:hAnsi="Arial" w:cs="Arial"/>
          <w:b/>
          <w:bCs/>
          <w:sz w:val="32"/>
          <w:szCs w:val="32"/>
        </w:rPr>
        <w:t>V. METÓDY A FORMY PRÁCE</w:t>
      </w:r>
      <w:r>
        <w:rPr>
          <w:rFonts w:ascii="Arial" w:hAnsi="Arial" w:cs="Arial"/>
          <w:b/>
          <w:bCs/>
          <w:sz w:val="32"/>
          <w:szCs w:val="32"/>
        </w:rPr>
        <w:t xml:space="preserve"> PRI VYUČOVANÍ  FG</w:t>
      </w:r>
    </w:p>
    <w:p w:rsidR="00941A48" w:rsidRPr="00EE445E" w:rsidRDefault="00941A48" w:rsidP="00B17F22">
      <w:pPr>
        <w:autoSpaceDE w:val="0"/>
        <w:autoSpaceDN w:val="0"/>
        <w:adjustRightInd w:val="0"/>
        <w:ind w:firstLine="360"/>
        <w:jc w:val="both"/>
        <w:rPr>
          <w:rFonts w:ascii="Arial" w:hAnsi="Arial" w:cs="Arial"/>
          <w:sz w:val="24"/>
          <w:szCs w:val="24"/>
        </w:rPr>
      </w:pPr>
      <w:r w:rsidRPr="00EE445E">
        <w:rPr>
          <w:rFonts w:ascii="Arial" w:hAnsi="Arial" w:cs="Arial"/>
          <w:sz w:val="24"/>
          <w:szCs w:val="24"/>
        </w:rPr>
        <w:t xml:space="preserve">Vyučovanie finančnej gramotnosti má svoje špecifiká a odlišnosti. Práve preto tu môžeme uplatňovať najrôznejšie inovatívne metódy vyučovania, ktoré ocenia nielen žiaci, ale i učitelia. Metódy sami osebe sú použiteľné i pre iné predmety. Je potrebné však počítať s tým, že vyžadujú dlhšiu a väčšiu prípravu. Niektoré dokonca vyžadujú skúsenosti a umenie improvizácie. Pre metódy vyučovania by malo vo všeobecnosti platiť: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Názornosť. </w:t>
      </w:r>
      <w:r w:rsidRPr="00EE445E">
        <w:rPr>
          <w:rFonts w:ascii="Arial" w:hAnsi="Arial" w:cs="Arial"/>
          <w:sz w:val="24"/>
          <w:szCs w:val="24"/>
        </w:rPr>
        <w:t xml:space="preserve">Poskytované informácie by mali byť názorné, dobre viditeľné a mali by sa opierať o vedomosti žiakov. To platí pre písanie na tabuľu, pre vytváranie prezentácií, výučbových schém a podobne.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Jednoduchosť. </w:t>
      </w:r>
      <w:r w:rsidRPr="00EE445E">
        <w:rPr>
          <w:rFonts w:ascii="Arial" w:hAnsi="Arial" w:cs="Arial"/>
          <w:sz w:val="24"/>
          <w:szCs w:val="24"/>
        </w:rPr>
        <w:t xml:space="preserve">Jednotlivé témy by mali nadväzovať na znalosti, resp. skúsenosti žiakov. Pojmy používané vo vyučovaní by mali žiaci poznať a mali by rozumieť ich významu.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Aktivita žiakov. </w:t>
      </w:r>
      <w:r w:rsidRPr="00EE445E">
        <w:rPr>
          <w:rFonts w:ascii="Arial" w:hAnsi="Arial" w:cs="Arial"/>
          <w:sz w:val="24"/>
          <w:szCs w:val="24"/>
        </w:rPr>
        <w:t xml:space="preserve">Žiaci by mali na hodinách sami aktívne vystupovať, skúšať si uvádzané situácie, diskutovať a podobne.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Tempo hodiny. </w:t>
      </w:r>
      <w:r w:rsidRPr="00EE445E">
        <w:rPr>
          <w:rFonts w:ascii="Arial" w:hAnsi="Arial" w:cs="Arial"/>
          <w:sz w:val="24"/>
          <w:szCs w:val="24"/>
        </w:rPr>
        <w:t xml:space="preserve">Hodina by mala byť dynamická, ale s ohľadom na porozumenie preberaných súvislostí. To platí ako pre celú triedu, tak i pre jednotlivcov.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Zmysluplnosť. </w:t>
      </w:r>
      <w:r w:rsidRPr="00EE445E">
        <w:rPr>
          <w:rFonts w:ascii="Arial" w:hAnsi="Arial" w:cs="Arial"/>
          <w:sz w:val="24"/>
          <w:szCs w:val="24"/>
        </w:rPr>
        <w:t xml:space="preserve">Žiaci by mali vidieť zmysel v tom, čo sa učia. Mali by si uvedomovať, prečo je finančná gramotnosť dôležitá.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Využiteľnosť. </w:t>
      </w:r>
      <w:r w:rsidRPr="00EE445E">
        <w:rPr>
          <w:rFonts w:ascii="Arial" w:hAnsi="Arial" w:cs="Arial"/>
          <w:sz w:val="24"/>
          <w:szCs w:val="24"/>
        </w:rPr>
        <w:t xml:space="preserve">Využiteľnosť sa týka najmä informácií, ktoré žiaci v rámci finančnej gramotnosti získavajú. Tieto informácie by mali byť prakticky využiteľné, čo súčasne vedie k lepšiemu zapamätaniu.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b/>
          <w:bCs/>
          <w:sz w:val="24"/>
          <w:szCs w:val="24"/>
        </w:rPr>
        <w:t xml:space="preserve">Dôležitosť. </w:t>
      </w:r>
      <w:r w:rsidRPr="00EE445E">
        <w:rPr>
          <w:rFonts w:ascii="Arial" w:hAnsi="Arial" w:cs="Arial"/>
          <w:sz w:val="24"/>
          <w:szCs w:val="24"/>
        </w:rPr>
        <w:t>Nie všetky informácie sú pre žiakov dôležité. Preto by sa mali naučiť rozpoznať, ktoré informácie by si vo vlastnom záujme mali osvojiť.</w:t>
      </w:r>
    </w:p>
    <w:p w:rsidR="00941A48" w:rsidRDefault="00941A48" w:rsidP="00EE445E">
      <w:pPr>
        <w:autoSpaceDE w:val="0"/>
        <w:autoSpaceDN w:val="0"/>
        <w:adjustRightInd w:val="0"/>
        <w:jc w:val="both"/>
        <w:rPr>
          <w:rFonts w:ascii="Arial" w:hAnsi="Arial" w:cs="Arial"/>
          <w:sz w:val="24"/>
          <w:szCs w:val="24"/>
        </w:rPr>
      </w:pP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sz w:val="24"/>
          <w:szCs w:val="24"/>
        </w:rPr>
        <w:t xml:space="preserve">Finančné vzdelávanie je orientované na rozvíjanie zručností pre uplatnenie v živote, a preto by malo byť s každodenným životom úzko previazané. Je vhodné pripraviť také aktivity, ktoré umožňujú relatívne autentický zážitok finančnej situácie a ktoré vedú k osvojeniu stratégií zodpovedného rozhodovania. Na tento účel odporúčame najmä heuristickú metódu, resp. metódu riešenia problémov a situačné metódy.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Heuristická metóda </w:t>
      </w:r>
      <w:r w:rsidRPr="00EE445E">
        <w:rPr>
          <w:rFonts w:ascii="Arial" w:hAnsi="Arial" w:cs="Arial"/>
          <w:sz w:val="24"/>
          <w:szCs w:val="24"/>
        </w:rPr>
        <w:t xml:space="preserve">býva často charakterizovaná ako metóda učenia objavovaním. Žiakom sa nepredkladajú hotové fakty alebo výsledky, ale sú podnecovaní, aby sami hľadali riešenia.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Situačné metódy </w:t>
      </w:r>
      <w:r w:rsidRPr="00EE445E">
        <w:rPr>
          <w:rFonts w:ascii="Arial" w:hAnsi="Arial" w:cs="Arial"/>
          <w:sz w:val="24"/>
          <w:szCs w:val="24"/>
        </w:rPr>
        <w:t xml:space="preserve">majú veľmi blízko k životnej realite. Ich podstatou je riešenie istej problémovej situácie, ktorá je zrkadlom skutočnej udalosti. Žiaci potom používajú svoje vedomosti a zručnosti, pracujú s informačnými zdrojmi, ale zohľadňujú aj svoje skúsenosti, názory a postoje. Spoločne diskutujú o možných riešeniach, hľadajú ich výhody a nevýhody a rozhodujú sa, ktoré riešenie je za daných podmienok najlepšie. </w:t>
      </w:r>
    </w:p>
    <w:p w:rsidR="00941A48" w:rsidRPr="00EE445E" w:rsidRDefault="00941A48" w:rsidP="00EE445E">
      <w:pPr>
        <w:autoSpaceDE w:val="0"/>
        <w:autoSpaceDN w:val="0"/>
        <w:adjustRightInd w:val="0"/>
        <w:jc w:val="both"/>
        <w:rPr>
          <w:rFonts w:ascii="Arial" w:hAnsi="Arial" w:cs="Arial"/>
          <w:b/>
          <w:bCs/>
          <w:sz w:val="24"/>
          <w:szCs w:val="24"/>
        </w:rPr>
      </w:pPr>
      <w:r w:rsidRPr="00EE445E">
        <w:rPr>
          <w:rFonts w:ascii="Arial" w:hAnsi="Arial" w:cs="Arial"/>
          <w:sz w:val="24"/>
          <w:szCs w:val="24"/>
        </w:rPr>
        <w:t xml:space="preserve">Dôležitá je podpora žiackeho objavovania a samostatného riešenia </w:t>
      </w:r>
      <w:r w:rsidRPr="00EE445E">
        <w:rPr>
          <w:rFonts w:ascii="Arial" w:hAnsi="Arial" w:cs="Arial"/>
          <w:b/>
          <w:bCs/>
          <w:sz w:val="24"/>
          <w:szCs w:val="24"/>
        </w:rPr>
        <w:t xml:space="preserve">problémových situácií.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Dávať žiakom kreatívne problémové otázky a úlohy, ktoré sa ich bezprostredne dotýkajú. Napr. Porovnať tri ponuky telefónnych programov vhodných pre žiakov. Vybrať najvýhodnejšiu ponuku a svoj výber zdôvodniť.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Nepredkladať žiakom k osvojeniu hotové riešenia, podporovať aktívne objavovanie efektívnych stratégií. Napr. Žiakom predložiť nevyrovnaný rodinný rozpočet. Úlohou je nájsť problém a predložiť niekoľko možností riešenia.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Viesť žiakov k poznaniu, že každý problém má viacero možných riešení, ktoré sú ovplyvnené okolnosťami konkrétnej situácie, napr. finančnou situáciou celej rodiny, zamestnaním. Postaviť finančné vzdelávanie na zručnostiach potrebných pre praktický život.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Zamerať sa na finančné situácie spojené s chodom domácnosti, napr. rodinný rozpočet, plánovanie dovolenky, plánovanie štúdia detí, poistenie auta.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Pracovať s príkladmi, ktoré sú blízke bežnému životu žiakov.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sz w:val="24"/>
          <w:szCs w:val="24"/>
        </w:rPr>
        <w:t xml:space="preserve">Spolupráca pri dosahovaní spoločných cieľov je jednou z charakteristík </w:t>
      </w:r>
      <w:r w:rsidRPr="00EE445E">
        <w:rPr>
          <w:rFonts w:ascii="Arial" w:hAnsi="Arial" w:cs="Arial"/>
          <w:b/>
          <w:bCs/>
          <w:sz w:val="24"/>
          <w:szCs w:val="24"/>
        </w:rPr>
        <w:t>kooperatívneho učenia sa</w:t>
      </w:r>
      <w:r w:rsidRPr="00EE445E">
        <w:rPr>
          <w:rFonts w:ascii="Arial" w:hAnsi="Arial" w:cs="Arial"/>
          <w:sz w:val="24"/>
          <w:szCs w:val="24"/>
        </w:rPr>
        <w:t xml:space="preserve">. Jedným prínosom je aktivizácia žiakov, rozvíjanie komunikácie, vzájomné obohacovanie sa a posilňovanie sociálneho rozvoja žiakov. Výučbe nedominuje interakcia medzi učiteľom a žiakom, výrazne je posilnená vzájomná interakcia medzi žiakmi, pretože sú členovia skupiny pri práci na sebe závislí. Žiaci sa delia o svoje skúsenosti zo svojich rodín, aplikujú rôzne stratégie, ale tiež si uvedomujú, že v prístupe k financiám i vo finančných situáciách rodín existujú rozdiely. Kooperácia nemusí prebiehať len na úrovni triedy, ale aj na úrovni škôl, či v rámci medzinárodných projektov. Finančná gramotnosť je koncipovaná tak, že prostredníctvom vzdelávacieho obsahu prepája konkrétne učebné predmety s činnosťou žiakov realizovanou v škole i mimo nej.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sz w:val="24"/>
          <w:szCs w:val="24"/>
        </w:rPr>
        <w:t xml:space="preserve">Podobný cieľ má aj </w:t>
      </w:r>
      <w:r w:rsidRPr="00EE445E">
        <w:rPr>
          <w:rFonts w:ascii="Arial" w:hAnsi="Arial" w:cs="Arial"/>
          <w:b/>
          <w:bCs/>
          <w:sz w:val="24"/>
          <w:szCs w:val="24"/>
        </w:rPr>
        <w:t>projektové vyučovanie</w:t>
      </w:r>
      <w:r w:rsidRPr="00EE445E">
        <w:rPr>
          <w:rFonts w:ascii="Arial" w:hAnsi="Arial" w:cs="Arial"/>
          <w:sz w:val="24"/>
          <w:szCs w:val="24"/>
        </w:rPr>
        <w:t xml:space="preserve">. V tomto prípade však vyučovanie nie je organizované podľa učebných predmetov, ale žiaci sa učia riešiť a spracovávať jednoduchšie i zložitejšie projekty (nemýľme si to s referátmi) s určitým jedinečným a novým cieľom. Žiaci pracujú v skupine, čo podporuje ich spoluprácu.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Inscenačné metódy </w:t>
      </w:r>
      <w:r w:rsidRPr="00EE445E">
        <w:rPr>
          <w:rFonts w:ascii="Arial" w:hAnsi="Arial" w:cs="Arial"/>
          <w:sz w:val="24"/>
          <w:szCs w:val="24"/>
        </w:rPr>
        <w:t xml:space="preserve">založené na simulácii a hraní rolí sú jednou z možností, ako žiakov vtiahnuť do finančnej problematiky. Je možné tak rozvíjať finančné stratégie, ale zároveň nepracovať s citlivými údajmi. Aj z tohto dôvodu majú tieto metódy vo finančnom vzdelávaní široké uplatnenie. Umožňujú hlbšie porozumenie vzdelávaciemu obsahu, ale sú vhodné najmä pre rozvoj sociálnych zručností, kedy sa žiaci učia rozhodovať. Žiaci sa správajú tak, ako to vyžaduje ich rola, vciťujú sa do situácie. Hrať rolu v prevažnej miere dospelých je pre žiakov motivujúce a zábavné. Tým, že žiaci predstierajú inú osobu, môžu problém preskúmať z iného uhla pohľadu. Inscenačné metódy sú vhodné aj pre nácvik asertívnej komunikácie. Pokročilú úroveň simulácie predstavujú fiktívne firmy, ktoré spolu obchodujú podľa bežných pravidiel, ale používajú fiktívne peniaze. Pre viaceré témy finančnej gramotnosti sú veľmi vhodné </w:t>
      </w:r>
      <w:r w:rsidRPr="00EE445E">
        <w:rPr>
          <w:rFonts w:ascii="Arial" w:hAnsi="Arial" w:cs="Arial"/>
          <w:b/>
          <w:bCs/>
          <w:sz w:val="24"/>
          <w:szCs w:val="24"/>
        </w:rPr>
        <w:t>diskusie a diskusné hry</w:t>
      </w:r>
      <w:r w:rsidRPr="00EE445E">
        <w:rPr>
          <w:rFonts w:ascii="Arial" w:hAnsi="Arial" w:cs="Arial"/>
          <w:sz w:val="24"/>
          <w:szCs w:val="24"/>
        </w:rPr>
        <w:t xml:space="preserve">. Žiaci môžu byť rozdelení i na skupiny obhajujúce určitý názor či postoj alebo môže ísť o diskusiu žiakov a učiteľa. Žiaci by sa mali na diskusiu vopred pripraviť, nájsť si argumenty a podklady pre svoje tvrdenia. Diskusné hry precvičujú schopnosť komunikácie, vyjednávania a dosahovania súhlasu, formulácie názoru a pocitu, načúvania, vciťovania sa. Slúžia aj k ujasňovaniu a formovaniu hodnôt a postojov, zamysleniu sa nad novými problémami. Na dosiahnutie týchto cieľov však nestačí predložiť zaujímavú tému a nechať skupinu, aby ju neorganizovane riešila. Je potrebné stanoviť pravidlá diskusie a kontrolovať ich dodržiavanie.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sz w:val="24"/>
          <w:szCs w:val="24"/>
        </w:rPr>
        <w:t xml:space="preserve">Odporúča sa do vyučovania zaraďovať ďalšie metódy: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Brainstorming </w:t>
      </w:r>
      <w:r w:rsidRPr="00EE445E">
        <w:rPr>
          <w:rFonts w:ascii="Arial" w:hAnsi="Arial" w:cs="Arial"/>
          <w:sz w:val="24"/>
          <w:szCs w:val="24"/>
        </w:rPr>
        <w:t xml:space="preserve">– predstavuje skupinovú techniku zameranú na získanie čo najväčšieho množstva nápadov na danú tému. Je založená na skupinovom výkone. Princíp spočíva v tom, že členovia skupiny sú schopní vyprodukovať oveľa viac nápadov, ako by vymysleli jednotlivo. Pri brainstormingu je nutné dodržiavať pravidlá, najmä to, že zverejnené nápady nebudú nikým komentované ani hodnotené. I ten zdanlivo najbláznivejší nápad môže totiž niekoho ďalšieho inšpirovať. Pri brainstormingu ide predovšetkým o získanie kvantity nápadov. Môže mať rôzne varianty, napr. neštruktúrovaný brainstorming, štruktúrovaný brainstorming, voľné písanie, kmene a korene, kocka.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Myšlienková (mentálna) mapa </w:t>
      </w:r>
      <w:r w:rsidRPr="00EE445E">
        <w:rPr>
          <w:rFonts w:ascii="Arial" w:hAnsi="Arial" w:cs="Arial"/>
          <w:sz w:val="24"/>
          <w:szCs w:val="24"/>
        </w:rPr>
        <w:t>– predstavuje graficky usporiadaný text (prípadne doplnený obrázkami) s vyznačenými súvislosťami. Využíva sa na zapamätanie, na učenie, na grafické zobrazenie alebo na riešenie problémov. Zvyčajne sa začína hlavným námetom uprostred papiera (tabule) a kreatívnym využitím rôznych obrázkov, kódov, symbolov i farieb je vytvorená myšlienková (mentálna mapa).</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Ice breaker </w:t>
      </w:r>
      <w:r w:rsidRPr="00EE445E">
        <w:rPr>
          <w:rFonts w:ascii="Arial" w:hAnsi="Arial" w:cs="Arial"/>
          <w:sz w:val="24"/>
          <w:szCs w:val="24"/>
        </w:rPr>
        <w:t>(prelomenie ľadov, ľadolamka) sa zaraďuje na začiatok hodiny, pred úvodný informačný blok. Poskytuje priestor na bližšie vzájomné zoznámenie. Slúži k prelomeniu ľadov, k prekonaniu začiatočných formálnych bariér, k odpútaniu účastníkov od problémov každodenného života, na naladenie sa na program a na navodenie neformálnej priateľskej atmosféry. Vhodný je tiež vtip alebo krátky príbeh.</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Doplňovačky, osemsmerovky </w:t>
      </w:r>
      <w:r w:rsidRPr="00EE445E">
        <w:rPr>
          <w:rFonts w:ascii="Arial" w:hAnsi="Arial" w:cs="Arial"/>
          <w:sz w:val="24"/>
          <w:szCs w:val="24"/>
        </w:rPr>
        <w:t xml:space="preserve">– tvoria metodický základ, ktorý je jednoduchý a časovo nenáročný. Ide o rýchle cvičenia, pomocou ktorých si žiaci zopakujú to podstatné z preberanej látky. Niekedy môžu slúžiť aj ako motivácia. Učebnú metódu zvolí vyučujúci v závislosti od preberaného učiva. Pri niektorých témach je vhodnejší tradičný frontálny výklad spojený so záverečným zopakovaním, pri iných aktivizujúce metódy. </w:t>
      </w:r>
    </w:p>
    <w:p w:rsidR="00941A48" w:rsidRPr="00EE445E" w:rsidRDefault="00941A48" w:rsidP="00EE445E">
      <w:pPr>
        <w:autoSpaceDE w:val="0"/>
        <w:autoSpaceDN w:val="0"/>
        <w:adjustRightInd w:val="0"/>
        <w:jc w:val="both"/>
        <w:rPr>
          <w:rFonts w:ascii="Arial" w:hAnsi="Arial" w:cs="Arial"/>
          <w:sz w:val="24"/>
          <w:szCs w:val="24"/>
        </w:rPr>
      </w:pPr>
      <w:r w:rsidRPr="00EE445E">
        <w:rPr>
          <w:rFonts w:ascii="Arial" w:hAnsi="Arial" w:cs="Arial"/>
          <w:b/>
          <w:bCs/>
          <w:sz w:val="24"/>
          <w:szCs w:val="24"/>
        </w:rPr>
        <w:t xml:space="preserve">Didaktické hry </w:t>
      </w:r>
      <w:r w:rsidRPr="00EE445E">
        <w:rPr>
          <w:rFonts w:ascii="Arial" w:hAnsi="Arial" w:cs="Arial"/>
          <w:sz w:val="24"/>
          <w:szCs w:val="24"/>
        </w:rPr>
        <w:t xml:space="preserve">predstavujú ďalšiu možnosť, ako v praxi realizovať alebo spestriť finančné vzdelávanie. 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Zbierať skúsenosti s hraním didaktických hier.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sz w:val="24"/>
          <w:szCs w:val="24"/>
        </w:rPr>
      </w:pPr>
      <w:r w:rsidRPr="00EE445E">
        <w:rPr>
          <w:rFonts w:ascii="Arial" w:hAnsi="Arial" w:cs="Arial"/>
          <w:sz w:val="24"/>
          <w:szCs w:val="24"/>
        </w:rPr>
        <w:t xml:space="preserve">Čerpať námety z odborných publikácií.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b/>
          <w:bCs/>
          <w:sz w:val="24"/>
          <w:szCs w:val="24"/>
        </w:rPr>
      </w:pPr>
      <w:r w:rsidRPr="00EE445E">
        <w:rPr>
          <w:rFonts w:ascii="Arial" w:hAnsi="Arial" w:cs="Arial"/>
          <w:sz w:val="24"/>
          <w:szCs w:val="24"/>
        </w:rPr>
        <w:t xml:space="preserve">Získať osobnú skúsenosť s hraním týchto hier. Vyskúšať didaktické hry na vyučovaní.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b/>
          <w:bCs/>
          <w:sz w:val="24"/>
          <w:szCs w:val="24"/>
        </w:rPr>
      </w:pPr>
      <w:r w:rsidRPr="00EE445E">
        <w:rPr>
          <w:rFonts w:ascii="Arial" w:hAnsi="Arial" w:cs="Arial"/>
          <w:sz w:val="24"/>
          <w:szCs w:val="24"/>
        </w:rPr>
        <w:t xml:space="preserve">Vyskúšať hru napr. Platí, platí,..., Pravda a lož, Deľba práce, Hra na poisťovňu, Staroveké a stredoveké trhovisko, Behavé učenie, Hospodárenie v rodine, Trh s jablkami, PixWords. </w:t>
      </w:r>
    </w:p>
    <w:p w:rsidR="00941A48" w:rsidRPr="00EE445E" w:rsidRDefault="00941A48" w:rsidP="00EE445E">
      <w:pPr>
        <w:numPr>
          <w:ilvl w:val="0"/>
          <w:numId w:val="1"/>
        </w:numPr>
        <w:autoSpaceDE w:val="0"/>
        <w:autoSpaceDN w:val="0"/>
        <w:adjustRightInd w:val="0"/>
        <w:spacing w:after="0" w:line="240" w:lineRule="auto"/>
        <w:jc w:val="both"/>
        <w:rPr>
          <w:rFonts w:ascii="Arial" w:hAnsi="Arial" w:cs="Arial"/>
          <w:b/>
          <w:bCs/>
          <w:sz w:val="24"/>
          <w:szCs w:val="24"/>
        </w:rPr>
      </w:pPr>
      <w:r w:rsidRPr="00EE445E">
        <w:rPr>
          <w:rFonts w:ascii="Arial" w:hAnsi="Arial" w:cs="Arial"/>
          <w:sz w:val="24"/>
          <w:szCs w:val="24"/>
        </w:rPr>
        <w:t>Využívať rôzne dostupné aplikácie s finančnou tematikou. Praktickou doplňujúcou súčasťou finančného vzdelávania sú rôzne programy a projekty, ktoré ponúkajú organizácie školám.</w:t>
      </w:r>
    </w:p>
    <w:p w:rsidR="00941A48" w:rsidRPr="00EE445E" w:rsidRDefault="00941A48" w:rsidP="00EE445E">
      <w:pPr>
        <w:autoSpaceDE w:val="0"/>
        <w:autoSpaceDN w:val="0"/>
        <w:adjustRightInd w:val="0"/>
        <w:jc w:val="both"/>
        <w:rPr>
          <w:rFonts w:ascii="Arial" w:hAnsi="Arial" w:cs="Arial"/>
          <w:sz w:val="24"/>
          <w:szCs w:val="24"/>
        </w:rPr>
      </w:pPr>
    </w:p>
    <w:p w:rsidR="00941A48" w:rsidRPr="00EE445E" w:rsidRDefault="00941A48" w:rsidP="00EE445E">
      <w:pPr>
        <w:autoSpaceDE w:val="0"/>
        <w:autoSpaceDN w:val="0"/>
        <w:adjustRightInd w:val="0"/>
        <w:jc w:val="both"/>
        <w:rPr>
          <w:rFonts w:ascii="Arial" w:hAnsi="Arial" w:cs="Arial"/>
          <w:b/>
          <w:bCs/>
          <w:sz w:val="24"/>
          <w:szCs w:val="24"/>
        </w:rPr>
      </w:pPr>
    </w:p>
    <w:p w:rsidR="00941A48" w:rsidRPr="00C74D25" w:rsidRDefault="00941A48" w:rsidP="00EE445E">
      <w:pPr>
        <w:autoSpaceDE w:val="0"/>
        <w:autoSpaceDN w:val="0"/>
        <w:adjustRightInd w:val="0"/>
        <w:jc w:val="both"/>
        <w:rPr>
          <w:rFonts w:ascii="Arial" w:hAnsi="Arial" w:cs="Arial"/>
          <w:b/>
          <w:bCs/>
          <w:sz w:val="32"/>
          <w:szCs w:val="32"/>
        </w:rPr>
      </w:pPr>
      <w:r>
        <w:rPr>
          <w:rFonts w:ascii="Arial" w:hAnsi="Arial" w:cs="Arial"/>
          <w:b/>
          <w:bCs/>
          <w:sz w:val="32"/>
          <w:szCs w:val="32"/>
        </w:rPr>
        <w:t>VI. Záver</w:t>
      </w:r>
      <w:r w:rsidRPr="00C74D25">
        <w:rPr>
          <w:rFonts w:ascii="Arial" w:hAnsi="Arial" w:cs="Arial"/>
          <w:b/>
          <w:bCs/>
          <w:sz w:val="32"/>
          <w:szCs w:val="32"/>
        </w:rPr>
        <w:t xml:space="preserve"> </w:t>
      </w:r>
    </w:p>
    <w:p w:rsidR="00941A48" w:rsidRPr="00EE445E" w:rsidRDefault="00941A48" w:rsidP="00C74D25">
      <w:pPr>
        <w:autoSpaceDE w:val="0"/>
        <w:autoSpaceDN w:val="0"/>
        <w:adjustRightInd w:val="0"/>
        <w:ind w:firstLine="708"/>
        <w:jc w:val="both"/>
        <w:rPr>
          <w:rFonts w:ascii="Arial" w:hAnsi="Arial" w:cs="Arial"/>
          <w:sz w:val="24"/>
          <w:szCs w:val="24"/>
        </w:rPr>
      </w:pPr>
      <w:r w:rsidRPr="00EE445E">
        <w:rPr>
          <w:rFonts w:ascii="Arial" w:hAnsi="Arial" w:cs="Arial"/>
          <w:sz w:val="24"/>
          <w:szCs w:val="24"/>
        </w:rPr>
        <w:t xml:space="preserve">Pri začleňovaní finančnej gramotnosti do výchovno-vzdelávacieho procesu nejde primárne o rozširovanie učiva a ďalšie zaťažovanie žiakov z obsahového hľadiska. Chceme poukázať na to, že tak, ako čitateľskú gramotnosť môžeme rozvíjať aj na hodinách hudobnej výchovy alebo matematiky, matematickú gramotnosť na hodinách telesnej výchovy alebo výtvarnej výchovy, aj finančnú gramotnosť je možné rozvíjať v rámci všetkých učebných predmetov vo všeobecnom aj odbornom vzdelávaní. Ide o prirodzené začlenenie finančnej gramotnosti do výchovno-vzdelávacieho procesu. </w:t>
      </w:r>
    </w:p>
    <w:sectPr w:rsidR="00941A48" w:rsidRPr="00EE445E" w:rsidSect="00983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55F4D"/>
    <w:multiLevelType w:val="hybridMultilevel"/>
    <w:tmpl w:val="F3D01024"/>
    <w:lvl w:ilvl="0" w:tplc="FEB29176">
      <w:start w:val="4"/>
      <w:numFmt w:val="bullet"/>
      <w:lvlText w:val="-"/>
      <w:lvlJc w:val="left"/>
      <w:pPr>
        <w:tabs>
          <w:tab w:val="num" w:pos="930"/>
        </w:tabs>
        <w:ind w:left="930" w:hanging="57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42E806CC"/>
    <w:multiLevelType w:val="hybridMultilevel"/>
    <w:tmpl w:val="6410147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E6E0F48"/>
    <w:multiLevelType w:val="hybridMultilevel"/>
    <w:tmpl w:val="E55447F8"/>
    <w:lvl w:ilvl="0" w:tplc="4CFE3092">
      <w:start w:val="2"/>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0E1"/>
    <w:rsid w:val="00002961"/>
    <w:rsid w:val="00011972"/>
    <w:rsid w:val="00011C33"/>
    <w:rsid w:val="000218C8"/>
    <w:rsid w:val="000270F3"/>
    <w:rsid w:val="000312BF"/>
    <w:rsid w:val="000331A0"/>
    <w:rsid w:val="000410A6"/>
    <w:rsid w:val="000455A9"/>
    <w:rsid w:val="000514AB"/>
    <w:rsid w:val="00051962"/>
    <w:rsid w:val="0005551E"/>
    <w:rsid w:val="0006029E"/>
    <w:rsid w:val="00060D8E"/>
    <w:rsid w:val="00062F39"/>
    <w:rsid w:val="00070E72"/>
    <w:rsid w:val="00074167"/>
    <w:rsid w:val="00074667"/>
    <w:rsid w:val="000761C2"/>
    <w:rsid w:val="00096B58"/>
    <w:rsid w:val="000A15A0"/>
    <w:rsid w:val="000A35CC"/>
    <w:rsid w:val="000A52A0"/>
    <w:rsid w:val="000A5C24"/>
    <w:rsid w:val="000A68B4"/>
    <w:rsid w:val="000A6A9F"/>
    <w:rsid w:val="000C1A7F"/>
    <w:rsid w:val="000C3D1D"/>
    <w:rsid w:val="000C49CF"/>
    <w:rsid w:val="000D2852"/>
    <w:rsid w:val="000D38F9"/>
    <w:rsid w:val="000D6ABA"/>
    <w:rsid w:val="000D6B9E"/>
    <w:rsid w:val="000E1E89"/>
    <w:rsid w:val="000E3102"/>
    <w:rsid w:val="000E70A1"/>
    <w:rsid w:val="00110DD4"/>
    <w:rsid w:val="00111DE5"/>
    <w:rsid w:val="001203A1"/>
    <w:rsid w:val="001274E3"/>
    <w:rsid w:val="00131248"/>
    <w:rsid w:val="00133E39"/>
    <w:rsid w:val="00134572"/>
    <w:rsid w:val="001369E8"/>
    <w:rsid w:val="00147B85"/>
    <w:rsid w:val="00151518"/>
    <w:rsid w:val="00156F4F"/>
    <w:rsid w:val="001632D8"/>
    <w:rsid w:val="001679F3"/>
    <w:rsid w:val="00173AED"/>
    <w:rsid w:val="001768F4"/>
    <w:rsid w:val="00183819"/>
    <w:rsid w:val="001873E3"/>
    <w:rsid w:val="00196DBD"/>
    <w:rsid w:val="001A2C26"/>
    <w:rsid w:val="001A4991"/>
    <w:rsid w:val="001C0B0B"/>
    <w:rsid w:val="001D261F"/>
    <w:rsid w:val="001D6DE2"/>
    <w:rsid w:val="001E0CE7"/>
    <w:rsid w:val="001E0D52"/>
    <w:rsid w:val="001E0E3A"/>
    <w:rsid w:val="001E4F8C"/>
    <w:rsid w:val="001F282D"/>
    <w:rsid w:val="001F2E69"/>
    <w:rsid w:val="001F4898"/>
    <w:rsid w:val="00200C70"/>
    <w:rsid w:val="00211AD2"/>
    <w:rsid w:val="0021488E"/>
    <w:rsid w:val="002178A3"/>
    <w:rsid w:val="002209B4"/>
    <w:rsid w:val="00255FD4"/>
    <w:rsid w:val="00264CFD"/>
    <w:rsid w:val="00264F33"/>
    <w:rsid w:val="00265149"/>
    <w:rsid w:val="0027221D"/>
    <w:rsid w:val="00277D29"/>
    <w:rsid w:val="0028121F"/>
    <w:rsid w:val="0028267B"/>
    <w:rsid w:val="00287B4B"/>
    <w:rsid w:val="00287D1D"/>
    <w:rsid w:val="002A488C"/>
    <w:rsid w:val="002B16AE"/>
    <w:rsid w:val="002B77E5"/>
    <w:rsid w:val="002B7C14"/>
    <w:rsid w:val="002D358E"/>
    <w:rsid w:val="002E736B"/>
    <w:rsid w:val="002F06BA"/>
    <w:rsid w:val="002F5110"/>
    <w:rsid w:val="00304365"/>
    <w:rsid w:val="003065BE"/>
    <w:rsid w:val="003115CD"/>
    <w:rsid w:val="00331AA4"/>
    <w:rsid w:val="003423ED"/>
    <w:rsid w:val="00343073"/>
    <w:rsid w:val="003542BE"/>
    <w:rsid w:val="003557A5"/>
    <w:rsid w:val="0035666D"/>
    <w:rsid w:val="003573FA"/>
    <w:rsid w:val="003578C6"/>
    <w:rsid w:val="003631EC"/>
    <w:rsid w:val="003662AF"/>
    <w:rsid w:val="00366B4B"/>
    <w:rsid w:val="00367948"/>
    <w:rsid w:val="003709AF"/>
    <w:rsid w:val="00370AEF"/>
    <w:rsid w:val="003746B4"/>
    <w:rsid w:val="00376987"/>
    <w:rsid w:val="0037728C"/>
    <w:rsid w:val="00393671"/>
    <w:rsid w:val="0039771C"/>
    <w:rsid w:val="003A0717"/>
    <w:rsid w:val="003A50AA"/>
    <w:rsid w:val="003C1131"/>
    <w:rsid w:val="003C17B1"/>
    <w:rsid w:val="003C1D39"/>
    <w:rsid w:val="003C7133"/>
    <w:rsid w:val="003D0CA7"/>
    <w:rsid w:val="003F2D9B"/>
    <w:rsid w:val="003F4C1E"/>
    <w:rsid w:val="003F78FB"/>
    <w:rsid w:val="004312A3"/>
    <w:rsid w:val="00431671"/>
    <w:rsid w:val="0043367A"/>
    <w:rsid w:val="00433F40"/>
    <w:rsid w:val="0043650A"/>
    <w:rsid w:val="00441AD5"/>
    <w:rsid w:val="00446CE0"/>
    <w:rsid w:val="004530FB"/>
    <w:rsid w:val="0045750E"/>
    <w:rsid w:val="00457EE7"/>
    <w:rsid w:val="00463658"/>
    <w:rsid w:val="004640D9"/>
    <w:rsid w:val="00470DC2"/>
    <w:rsid w:val="004740E1"/>
    <w:rsid w:val="004760D3"/>
    <w:rsid w:val="0048138F"/>
    <w:rsid w:val="00483F4D"/>
    <w:rsid w:val="00491847"/>
    <w:rsid w:val="004A33A8"/>
    <w:rsid w:val="004A41BF"/>
    <w:rsid w:val="004A6DB7"/>
    <w:rsid w:val="004A7AAA"/>
    <w:rsid w:val="004C22CD"/>
    <w:rsid w:val="004C2BB4"/>
    <w:rsid w:val="004C2C22"/>
    <w:rsid w:val="004C6C79"/>
    <w:rsid w:val="004D0FDD"/>
    <w:rsid w:val="004D2F0C"/>
    <w:rsid w:val="004D5DE3"/>
    <w:rsid w:val="004D6E1C"/>
    <w:rsid w:val="004D7301"/>
    <w:rsid w:val="004D753A"/>
    <w:rsid w:val="004E0BC3"/>
    <w:rsid w:val="004E6272"/>
    <w:rsid w:val="004F01A1"/>
    <w:rsid w:val="004F18CA"/>
    <w:rsid w:val="004F257C"/>
    <w:rsid w:val="004F3EF0"/>
    <w:rsid w:val="004F7403"/>
    <w:rsid w:val="00502E62"/>
    <w:rsid w:val="00505504"/>
    <w:rsid w:val="00510BE0"/>
    <w:rsid w:val="005119B9"/>
    <w:rsid w:val="005138F1"/>
    <w:rsid w:val="00515496"/>
    <w:rsid w:val="00520BD3"/>
    <w:rsid w:val="00523D06"/>
    <w:rsid w:val="0053432F"/>
    <w:rsid w:val="0053643D"/>
    <w:rsid w:val="005413F0"/>
    <w:rsid w:val="0054289E"/>
    <w:rsid w:val="00553612"/>
    <w:rsid w:val="00555B6D"/>
    <w:rsid w:val="00562639"/>
    <w:rsid w:val="005634A1"/>
    <w:rsid w:val="00565A94"/>
    <w:rsid w:val="0056748A"/>
    <w:rsid w:val="0056792C"/>
    <w:rsid w:val="00575A96"/>
    <w:rsid w:val="00577BE7"/>
    <w:rsid w:val="00585D8B"/>
    <w:rsid w:val="00586159"/>
    <w:rsid w:val="005958B6"/>
    <w:rsid w:val="00595B57"/>
    <w:rsid w:val="005B0CD7"/>
    <w:rsid w:val="005B1252"/>
    <w:rsid w:val="005B39D2"/>
    <w:rsid w:val="005C2ECC"/>
    <w:rsid w:val="005C734C"/>
    <w:rsid w:val="005D2AB1"/>
    <w:rsid w:val="005E3FDF"/>
    <w:rsid w:val="005E413D"/>
    <w:rsid w:val="005E6912"/>
    <w:rsid w:val="005E7293"/>
    <w:rsid w:val="005E7A2E"/>
    <w:rsid w:val="005F2372"/>
    <w:rsid w:val="005F3C34"/>
    <w:rsid w:val="005F49DF"/>
    <w:rsid w:val="005F686D"/>
    <w:rsid w:val="005F75A7"/>
    <w:rsid w:val="006009CD"/>
    <w:rsid w:val="00601EB9"/>
    <w:rsid w:val="0060237F"/>
    <w:rsid w:val="00606D77"/>
    <w:rsid w:val="00617CA0"/>
    <w:rsid w:val="006203BA"/>
    <w:rsid w:val="00624220"/>
    <w:rsid w:val="006249E4"/>
    <w:rsid w:val="00627F98"/>
    <w:rsid w:val="00651C88"/>
    <w:rsid w:val="00661AE9"/>
    <w:rsid w:val="00670707"/>
    <w:rsid w:val="00674E05"/>
    <w:rsid w:val="006774BE"/>
    <w:rsid w:val="00691B37"/>
    <w:rsid w:val="006935A4"/>
    <w:rsid w:val="00694131"/>
    <w:rsid w:val="00695CB5"/>
    <w:rsid w:val="006973D6"/>
    <w:rsid w:val="00697A7C"/>
    <w:rsid w:val="00697D85"/>
    <w:rsid w:val="006A4FBD"/>
    <w:rsid w:val="006A5A82"/>
    <w:rsid w:val="006A6DF1"/>
    <w:rsid w:val="006B6DC4"/>
    <w:rsid w:val="006D144B"/>
    <w:rsid w:val="006D2FBE"/>
    <w:rsid w:val="006E02DA"/>
    <w:rsid w:val="006E2618"/>
    <w:rsid w:val="006E272B"/>
    <w:rsid w:val="006E5E56"/>
    <w:rsid w:val="006E68D8"/>
    <w:rsid w:val="006F005A"/>
    <w:rsid w:val="006F016F"/>
    <w:rsid w:val="006F1452"/>
    <w:rsid w:val="006F7DB0"/>
    <w:rsid w:val="00700F80"/>
    <w:rsid w:val="007117A9"/>
    <w:rsid w:val="00715E6B"/>
    <w:rsid w:val="00724D21"/>
    <w:rsid w:val="007265CC"/>
    <w:rsid w:val="00727FBC"/>
    <w:rsid w:val="0073542F"/>
    <w:rsid w:val="00735773"/>
    <w:rsid w:val="00736B22"/>
    <w:rsid w:val="007406D7"/>
    <w:rsid w:val="00743D18"/>
    <w:rsid w:val="00745FD7"/>
    <w:rsid w:val="00753603"/>
    <w:rsid w:val="00754207"/>
    <w:rsid w:val="007565AF"/>
    <w:rsid w:val="0076417B"/>
    <w:rsid w:val="00765199"/>
    <w:rsid w:val="00771865"/>
    <w:rsid w:val="00774C8C"/>
    <w:rsid w:val="0078029F"/>
    <w:rsid w:val="00781C8F"/>
    <w:rsid w:val="00784EB9"/>
    <w:rsid w:val="00785F26"/>
    <w:rsid w:val="007917C6"/>
    <w:rsid w:val="007A4C48"/>
    <w:rsid w:val="007A5CB3"/>
    <w:rsid w:val="007B5C87"/>
    <w:rsid w:val="007C0C6B"/>
    <w:rsid w:val="007C4AED"/>
    <w:rsid w:val="007C4FFA"/>
    <w:rsid w:val="007D2DBE"/>
    <w:rsid w:val="007D3638"/>
    <w:rsid w:val="007D5E61"/>
    <w:rsid w:val="007D7C6A"/>
    <w:rsid w:val="007E1E49"/>
    <w:rsid w:val="007E310B"/>
    <w:rsid w:val="007E3462"/>
    <w:rsid w:val="007E378D"/>
    <w:rsid w:val="007E4EC2"/>
    <w:rsid w:val="007E6216"/>
    <w:rsid w:val="007E6479"/>
    <w:rsid w:val="007F0EA0"/>
    <w:rsid w:val="0081097E"/>
    <w:rsid w:val="008138C4"/>
    <w:rsid w:val="00814F80"/>
    <w:rsid w:val="00824C48"/>
    <w:rsid w:val="0082577B"/>
    <w:rsid w:val="0082595A"/>
    <w:rsid w:val="00832C68"/>
    <w:rsid w:val="00842423"/>
    <w:rsid w:val="00856959"/>
    <w:rsid w:val="00861B76"/>
    <w:rsid w:val="0086350B"/>
    <w:rsid w:val="00870651"/>
    <w:rsid w:val="00871A7F"/>
    <w:rsid w:val="00871D21"/>
    <w:rsid w:val="00871D46"/>
    <w:rsid w:val="0087391E"/>
    <w:rsid w:val="00880A7A"/>
    <w:rsid w:val="00881A4B"/>
    <w:rsid w:val="00884474"/>
    <w:rsid w:val="00886BA9"/>
    <w:rsid w:val="008878CE"/>
    <w:rsid w:val="008952B5"/>
    <w:rsid w:val="00895B85"/>
    <w:rsid w:val="008965CA"/>
    <w:rsid w:val="008A12AE"/>
    <w:rsid w:val="008A22E5"/>
    <w:rsid w:val="008B51A4"/>
    <w:rsid w:val="008C04B7"/>
    <w:rsid w:val="008C04C4"/>
    <w:rsid w:val="008C1CCE"/>
    <w:rsid w:val="008C7385"/>
    <w:rsid w:val="008D6EAC"/>
    <w:rsid w:val="008E21E6"/>
    <w:rsid w:val="008E5738"/>
    <w:rsid w:val="008E75DE"/>
    <w:rsid w:val="009018CE"/>
    <w:rsid w:val="00902015"/>
    <w:rsid w:val="00902194"/>
    <w:rsid w:val="0091327F"/>
    <w:rsid w:val="0091767B"/>
    <w:rsid w:val="00923DB4"/>
    <w:rsid w:val="00924CC5"/>
    <w:rsid w:val="0092575D"/>
    <w:rsid w:val="009322DD"/>
    <w:rsid w:val="00932650"/>
    <w:rsid w:val="009357E4"/>
    <w:rsid w:val="00941A48"/>
    <w:rsid w:val="00943BB0"/>
    <w:rsid w:val="00943E69"/>
    <w:rsid w:val="00954F24"/>
    <w:rsid w:val="00955110"/>
    <w:rsid w:val="00956B0B"/>
    <w:rsid w:val="00957C2C"/>
    <w:rsid w:val="009611AD"/>
    <w:rsid w:val="00964047"/>
    <w:rsid w:val="00974D4C"/>
    <w:rsid w:val="00983B14"/>
    <w:rsid w:val="00984A99"/>
    <w:rsid w:val="00990D0B"/>
    <w:rsid w:val="009A0A0C"/>
    <w:rsid w:val="009A70FC"/>
    <w:rsid w:val="009A75C4"/>
    <w:rsid w:val="009B0FAB"/>
    <w:rsid w:val="009B49A0"/>
    <w:rsid w:val="009C227C"/>
    <w:rsid w:val="009C5898"/>
    <w:rsid w:val="009C7ACE"/>
    <w:rsid w:val="009D558A"/>
    <w:rsid w:val="009E345B"/>
    <w:rsid w:val="009E6246"/>
    <w:rsid w:val="009F1303"/>
    <w:rsid w:val="00A06492"/>
    <w:rsid w:val="00A0672F"/>
    <w:rsid w:val="00A100DE"/>
    <w:rsid w:val="00A11C9F"/>
    <w:rsid w:val="00A1426F"/>
    <w:rsid w:val="00A14E8F"/>
    <w:rsid w:val="00A20A98"/>
    <w:rsid w:val="00A22CCB"/>
    <w:rsid w:val="00A319E9"/>
    <w:rsid w:val="00A34D5F"/>
    <w:rsid w:val="00A36ECB"/>
    <w:rsid w:val="00A44F6B"/>
    <w:rsid w:val="00A45B42"/>
    <w:rsid w:val="00A47880"/>
    <w:rsid w:val="00A47BD8"/>
    <w:rsid w:val="00A70B47"/>
    <w:rsid w:val="00A73E41"/>
    <w:rsid w:val="00A74180"/>
    <w:rsid w:val="00A77992"/>
    <w:rsid w:val="00A814E6"/>
    <w:rsid w:val="00A81BE5"/>
    <w:rsid w:val="00A82FAD"/>
    <w:rsid w:val="00A83972"/>
    <w:rsid w:val="00A8510A"/>
    <w:rsid w:val="00A85D6B"/>
    <w:rsid w:val="00A9618D"/>
    <w:rsid w:val="00AA1E20"/>
    <w:rsid w:val="00AA2B9B"/>
    <w:rsid w:val="00AA3F0D"/>
    <w:rsid w:val="00AA6896"/>
    <w:rsid w:val="00AB43E1"/>
    <w:rsid w:val="00AB6CB6"/>
    <w:rsid w:val="00AB73DE"/>
    <w:rsid w:val="00AB7F3E"/>
    <w:rsid w:val="00AC1335"/>
    <w:rsid w:val="00AC18A5"/>
    <w:rsid w:val="00AC41D5"/>
    <w:rsid w:val="00AC52C9"/>
    <w:rsid w:val="00AD142E"/>
    <w:rsid w:val="00AD296C"/>
    <w:rsid w:val="00AF4979"/>
    <w:rsid w:val="00AF56B7"/>
    <w:rsid w:val="00B03A41"/>
    <w:rsid w:val="00B03A4B"/>
    <w:rsid w:val="00B03BFA"/>
    <w:rsid w:val="00B054A4"/>
    <w:rsid w:val="00B110FA"/>
    <w:rsid w:val="00B13569"/>
    <w:rsid w:val="00B17F22"/>
    <w:rsid w:val="00B21005"/>
    <w:rsid w:val="00B23ACE"/>
    <w:rsid w:val="00B25E20"/>
    <w:rsid w:val="00B32237"/>
    <w:rsid w:val="00B347E0"/>
    <w:rsid w:val="00B35BDF"/>
    <w:rsid w:val="00B45B7C"/>
    <w:rsid w:val="00B546AA"/>
    <w:rsid w:val="00B57D15"/>
    <w:rsid w:val="00B642F9"/>
    <w:rsid w:val="00B65370"/>
    <w:rsid w:val="00B702D0"/>
    <w:rsid w:val="00B753C2"/>
    <w:rsid w:val="00B9084A"/>
    <w:rsid w:val="00B93D3E"/>
    <w:rsid w:val="00B944B6"/>
    <w:rsid w:val="00B97E5A"/>
    <w:rsid w:val="00BA3B77"/>
    <w:rsid w:val="00BA7F02"/>
    <w:rsid w:val="00BB0A6E"/>
    <w:rsid w:val="00BB2CE8"/>
    <w:rsid w:val="00BB52D2"/>
    <w:rsid w:val="00BB5B3D"/>
    <w:rsid w:val="00BD360A"/>
    <w:rsid w:val="00BD3EEA"/>
    <w:rsid w:val="00BE00DB"/>
    <w:rsid w:val="00BE126D"/>
    <w:rsid w:val="00BE27F0"/>
    <w:rsid w:val="00BE7D9B"/>
    <w:rsid w:val="00BE7F95"/>
    <w:rsid w:val="00BF0172"/>
    <w:rsid w:val="00BF0B02"/>
    <w:rsid w:val="00BF1244"/>
    <w:rsid w:val="00BF1957"/>
    <w:rsid w:val="00C05271"/>
    <w:rsid w:val="00C060C2"/>
    <w:rsid w:val="00C1456E"/>
    <w:rsid w:val="00C148B4"/>
    <w:rsid w:val="00C33721"/>
    <w:rsid w:val="00C42B82"/>
    <w:rsid w:val="00C50164"/>
    <w:rsid w:val="00C62573"/>
    <w:rsid w:val="00C63E0D"/>
    <w:rsid w:val="00C74D25"/>
    <w:rsid w:val="00C750C6"/>
    <w:rsid w:val="00C83525"/>
    <w:rsid w:val="00C87F11"/>
    <w:rsid w:val="00CA2E2C"/>
    <w:rsid w:val="00CB0A0D"/>
    <w:rsid w:val="00CC032E"/>
    <w:rsid w:val="00CC0F35"/>
    <w:rsid w:val="00CC3981"/>
    <w:rsid w:val="00CC679D"/>
    <w:rsid w:val="00CD1BBD"/>
    <w:rsid w:val="00CD5348"/>
    <w:rsid w:val="00CE05D3"/>
    <w:rsid w:val="00CE21DD"/>
    <w:rsid w:val="00CE282A"/>
    <w:rsid w:val="00CF0906"/>
    <w:rsid w:val="00CF32F8"/>
    <w:rsid w:val="00CF424A"/>
    <w:rsid w:val="00CF7BFA"/>
    <w:rsid w:val="00D01E61"/>
    <w:rsid w:val="00D058D8"/>
    <w:rsid w:val="00D139B9"/>
    <w:rsid w:val="00D22865"/>
    <w:rsid w:val="00D267FE"/>
    <w:rsid w:val="00D30BC1"/>
    <w:rsid w:val="00D30CE5"/>
    <w:rsid w:val="00D3190E"/>
    <w:rsid w:val="00D33694"/>
    <w:rsid w:val="00D33716"/>
    <w:rsid w:val="00D36E10"/>
    <w:rsid w:val="00D37BBE"/>
    <w:rsid w:val="00D37BE7"/>
    <w:rsid w:val="00D4436C"/>
    <w:rsid w:val="00D465BF"/>
    <w:rsid w:val="00D568E5"/>
    <w:rsid w:val="00D66AD5"/>
    <w:rsid w:val="00D81620"/>
    <w:rsid w:val="00D82A9A"/>
    <w:rsid w:val="00D862F1"/>
    <w:rsid w:val="00D914E1"/>
    <w:rsid w:val="00D96F83"/>
    <w:rsid w:val="00DA552D"/>
    <w:rsid w:val="00DB04F4"/>
    <w:rsid w:val="00DB0D1C"/>
    <w:rsid w:val="00DB4F61"/>
    <w:rsid w:val="00DB7C13"/>
    <w:rsid w:val="00DC2B4C"/>
    <w:rsid w:val="00DC2D71"/>
    <w:rsid w:val="00DC5D57"/>
    <w:rsid w:val="00DD214A"/>
    <w:rsid w:val="00DD4035"/>
    <w:rsid w:val="00DE6F63"/>
    <w:rsid w:val="00DF291F"/>
    <w:rsid w:val="00DF34BE"/>
    <w:rsid w:val="00DF57D6"/>
    <w:rsid w:val="00DF7786"/>
    <w:rsid w:val="00E00DEF"/>
    <w:rsid w:val="00E03491"/>
    <w:rsid w:val="00E04976"/>
    <w:rsid w:val="00E04B30"/>
    <w:rsid w:val="00E20FF9"/>
    <w:rsid w:val="00E22358"/>
    <w:rsid w:val="00E24AC5"/>
    <w:rsid w:val="00E26A2F"/>
    <w:rsid w:val="00E34AE3"/>
    <w:rsid w:val="00E37F59"/>
    <w:rsid w:val="00E42077"/>
    <w:rsid w:val="00E57D3B"/>
    <w:rsid w:val="00E61084"/>
    <w:rsid w:val="00E6489C"/>
    <w:rsid w:val="00E73061"/>
    <w:rsid w:val="00E83088"/>
    <w:rsid w:val="00E833C6"/>
    <w:rsid w:val="00E83F3E"/>
    <w:rsid w:val="00E8519C"/>
    <w:rsid w:val="00EA19C1"/>
    <w:rsid w:val="00EA2CDF"/>
    <w:rsid w:val="00EA4076"/>
    <w:rsid w:val="00EA5C02"/>
    <w:rsid w:val="00EB7A7F"/>
    <w:rsid w:val="00EC6033"/>
    <w:rsid w:val="00ED2AC6"/>
    <w:rsid w:val="00ED50A1"/>
    <w:rsid w:val="00ED55A1"/>
    <w:rsid w:val="00ED66B7"/>
    <w:rsid w:val="00EE0A57"/>
    <w:rsid w:val="00EE445E"/>
    <w:rsid w:val="00EE657A"/>
    <w:rsid w:val="00EE79FB"/>
    <w:rsid w:val="00EF4761"/>
    <w:rsid w:val="00EF4BD0"/>
    <w:rsid w:val="00EF5925"/>
    <w:rsid w:val="00EF5B3E"/>
    <w:rsid w:val="00EF6B0F"/>
    <w:rsid w:val="00EF703D"/>
    <w:rsid w:val="00F020A6"/>
    <w:rsid w:val="00F037E5"/>
    <w:rsid w:val="00F041D6"/>
    <w:rsid w:val="00F1683F"/>
    <w:rsid w:val="00F16CC3"/>
    <w:rsid w:val="00F43B9A"/>
    <w:rsid w:val="00F45D4D"/>
    <w:rsid w:val="00F556C5"/>
    <w:rsid w:val="00F57CC0"/>
    <w:rsid w:val="00F57CD9"/>
    <w:rsid w:val="00F611F3"/>
    <w:rsid w:val="00F63A00"/>
    <w:rsid w:val="00F63E84"/>
    <w:rsid w:val="00F64C59"/>
    <w:rsid w:val="00F73B57"/>
    <w:rsid w:val="00F7484E"/>
    <w:rsid w:val="00F8080F"/>
    <w:rsid w:val="00F8449A"/>
    <w:rsid w:val="00F86333"/>
    <w:rsid w:val="00F91C1A"/>
    <w:rsid w:val="00FA6BE8"/>
    <w:rsid w:val="00FB4788"/>
    <w:rsid w:val="00FB5392"/>
    <w:rsid w:val="00FC1209"/>
    <w:rsid w:val="00FC2112"/>
    <w:rsid w:val="00FC4C66"/>
    <w:rsid w:val="00FC555B"/>
    <w:rsid w:val="00FC77E6"/>
    <w:rsid w:val="00FC780A"/>
    <w:rsid w:val="00FD2E77"/>
    <w:rsid w:val="00FD74CC"/>
    <w:rsid w:val="00FE1B13"/>
    <w:rsid w:val="00FF416F"/>
    <w:rsid w:val="00FF4178"/>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740E1"/>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10</Pages>
  <Words>3044</Words>
  <Characters>17352</Characters>
  <Application>Microsoft Office Outlook</Application>
  <DocSecurity>0</DocSecurity>
  <Lines>0</Lines>
  <Paragraphs>0</Paragraphs>
  <ScaleCrop>false</ScaleCrop>
  <Company>Škola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Dlhé Stráže</dc:title>
  <dc:subject/>
  <dc:creator>ucitel</dc:creator>
  <cp:keywords/>
  <dc:description/>
  <cp:lastModifiedBy>Riaditeľ</cp:lastModifiedBy>
  <cp:revision>9</cp:revision>
  <dcterms:created xsi:type="dcterms:W3CDTF">2017-09-06T11:12:00Z</dcterms:created>
  <dcterms:modified xsi:type="dcterms:W3CDTF">2017-09-06T12:31:00Z</dcterms:modified>
</cp:coreProperties>
</file>